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711"/>
        <w:gridCol w:w="7359"/>
      </w:tblGrid>
      <w:tr w:rsidR="00572D75" w:rsidRPr="00572D75" w:rsidTr="007B11F0">
        <w:trPr>
          <w:cantSplit/>
        </w:trPr>
        <w:tc>
          <w:tcPr>
            <w:tcW w:w="1711" w:type="dxa"/>
          </w:tcPr>
          <w:p w:rsidR="00572D75" w:rsidRPr="00572D75" w:rsidRDefault="00572D75" w:rsidP="007B11F0">
            <w:pPr>
              <w:pStyle w:val="Balk3"/>
              <w:rPr>
                <w:b/>
                <w:sz w:val="20"/>
              </w:rPr>
            </w:pPr>
          </w:p>
          <w:p w:rsidR="00572D75" w:rsidRPr="00572D75" w:rsidRDefault="00572D75" w:rsidP="007B11F0">
            <w:pPr>
              <w:pStyle w:val="Balk3"/>
              <w:rPr>
                <w:b/>
                <w:sz w:val="20"/>
              </w:rPr>
            </w:pPr>
          </w:p>
          <w:p w:rsidR="00572D75" w:rsidRPr="00572D75" w:rsidRDefault="00572D75" w:rsidP="007B11F0">
            <w:pPr>
              <w:pStyle w:val="Balk3"/>
              <w:rPr>
                <w:b/>
                <w:sz w:val="20"/>
              </w:rPr>
            </w:pPr>
          </w:p>
          <w:p w:rsidR="00572D75" w:rsidRPr="00572D75" w:rsidRDefault="00572D75" w:rsidP="007B11F0">
            <w:pPr>
              <w:pStyle w:val="Balk3"/>
              <w:rPr>
                <w:b/>
                <w:sz w:val="20"/>
              </w:rPr>
            </w:pPr>
          </w:p>
          <w:p w:rsidR="00572D75" w:rsidRPr="00572D75" w:rsidRDefault="00572D75" w:rsidP="007B11F0">
            <w:pPr>
              <w:pStyle w:val="Balk3"/>
              <w:rPr>
                <w:b/>
                <w:sz w:val="20"/>
              </w:rPr>
            </w:pPr>
          </w:p>
          <w:p w:rsidR="00572D75" w:rsidRPr="00572D75" w:rsidRDefault="00572D75" w:rsidP="007B11F0">
            <w:pPr>
              <w:pStyle w:val="Balk3"/>
              <w:rPr>
                <w:b/>
                <w:sz w:val="20"/>
              </w:rPr>
            </w:pPr>
          </w:p>
          <w:p w:rsidR="00572D75" w:rsidRPr="00572D75" w:rsidRDefault="00572D75" w:rsidP="007B11F0">
            <w:pPr>
              <w:pStyle w:val="Balk3"/>
              <w:rPr>
                <w:b/>
                <w:sz w:val="20"/>
              </w:rPr>
            </w:pPr>
          </w:p>
          <w:p w:rsidR="00572D75" w:rsidRPr="00572D75" w:rsidRDefault="00572D75" w:rsidP="007B11F0">
            <w:pPr>
              <w:pStyle w:val="Balk3"/>
              <w:rPr>
                <w:b/>
                <w:sz w:val="20"/>
              </w:rPr>
            </w:pPr>
            <w:bookmarkStart w:id="0" w:name="_Toc322487655"/>
            <w:bookmarkStart w:id="1" w:name="_Toc322746761"/>
            <w:r w:rsidRPr="00572D75">
              <w:rPr>
                <w:b/>
                <w:sz w:val="20"/>
              </w:rPr>
              <w:t>R.G.19</w:t>
            </w:r>
            <w:bookmarkEnd w:id="0"/>
            <w:bookmarkEnd w:id="1"/>
          </w:p>
          <w:p w:rsidR="00572D75" w:rsidRPr="00572D75" w:rsidRDefault="00572D75" w:rsidP="007B11F0">
            <w:pPr>
              <w:pStyle w:val="Balk3"/>
              <w:rPr>
                <w:b/>
                <w:sz w:val="20"/>
              </w:rPr>
            </w:pPr>
            <w:bookmarkStart w:id="2" w:name="_Toc322487656"/>
            <w:bookmarkStart w:id="3" w:name="_Toc322746762"/>
            <w:r w:rsidRPr="00572D75">
              <w:rPr>
                <w:b/>
                <w:sz w:val="20"/>
              </w:rPr>
              <w:t>A.E.84</w:t>
            </w:r>
            <w:bookmarkEnd w:id="2"/>
            <w:bookmarkEnd w:id="3"/>
          </w:p>
          <w:p w:rsidR="00572D75" w:rsidRPr="00572D75" w:rsidRDefault="00572D75" w:rsidP="007B11F0">
            <w:pPr>
              <w:pStyle w:val="Balk3"/>
              <w:rPr>
                <w:b/>
                <w:sz w:val="20"/>
              </w:rPr>
            </w:pPr>
            <w:bookmarkStart w:id="4" w:name="_Toc322487657"/>
            <w:bookmarkStart w:id="5" w:name="_Toc322746763"/>
            <w:r w:rsidRPr="00572D75">
              <w:rPr>
                <w:b/>
                <w:sz w:val="20"/>
              </w:rPr>
              <w:t>23.2.1989</w:t>
            </w:r>
            <w:bookmarkEnd w:id="4"/>
            <w:bookmarkEnd w:id="5"/>
          </w:p>
          <w:p w:rsidR="00572D75" w:rsidRPr="00572D75" w:rsidRDefault="00572D75" w:rsidP="007B11F0">
            <w:pPr>
              <w:pStyle w:val="Balk3"/>
              <w:rPr>
                <w:b/>
                <w:sz w:val="20"/>
              </w:rPr>
            </w:pPr>
          </w:p>
          <w:p w:rsidR="00572D75" w:rsidRPr="00572D75" w:rsidRDefault="00572D75" w:rsidP="007B11F0">
            <w:pPr>
              <w:pStyle w:val="Balk3"/>
              <w:rPr>
                <w:b/>
                <w:sz w:val="20"/>
              </w:rPr>
            </w:pPr>
          </w:p>
          <w:p w:rsidR="00572D75" w:rsidRPr="00572D75" w:rsidRDefault="00572D75" w:rsidP="007B11F0">
            <w:pPr>
              <w:pStyle w:val="Balk3"/>
              <w:spacing w:before="360"/>
              <w:rPr>
                <w:b/>
                <w:sz w:val="20"/>
              </w:rPr>
            </w:pPr>
            <w:bookmarkStart w:id="6" w:name="_Toc322487658"/>
            <w:bookmarkStart w:id="7" w:name="_Toc322746764"/>
            <w:r w:rsidRPr="00572D75">
              <w:rPr>
                <w:b/>
                <w:sz w:val="20"/>
              </w:rPr>
              <w:t>Kısa İsim</w:t>
            </w:r>
            <w:bookmarkEnd w:id="6"/>
            <w:bookmarkEnd w:id="7"/>
          </w:p>
        </w:tc>
        <w:tc>
          <w:tcPr>
            <w:tcW w:w="7359" w:type="dxa"/>
          </w:tcPr>
          <w:p w:rsidR="00572D75" w:rsidRPr="00572D75" w:rsidRDefault="00572D75" w:rsidP="007B11F0">
            <w:pPr>
              <w:tabs>
                <w:tab w:val="left" w:pos="397"/>
                <w:tab w:val="left" w:pos="794"/>
                <w:tab w:val="left" w:pos="1134"/>
                <w:tab w:val="left" w:pos="1418"/>
                <w:tab w:val="left" w:pos="1701"/>
                <w:tab w:val="left" w:pos="1985"/>
              </w:tabs>
              <w:jc w:val="center"/>
              <w:rPr>
                <w:b/>
                <w:sz w:val="22"/>
                <w:lang w:val="tr-TR"/>
              </w:rPr>
            </w:pPr>
            <w:r w:rsidRPr="00572D75">
              <w:rPr>
                <w:b/>
                <w:sz w:val="22"/>
                <w:lang w:val="tr-TR"/>
              </w:rPr>
              <w:t>ÇIRAKLIK VE MESLEK EĞİTİMİ YASASI</w:t>
            </w:r>
          </w:p>
          <w:p w:rsidR="00572D75" w:rsidRPr="00572D75" w:rsidRDefault="00572D75" w:rsidP="007B11F0">
            <w:pPr>
              <w:tabs>
                <w:tab w:val="left" w:pos="397"/>
                <w:tab w:val="left" w:pos="794"/>
                <w:tab w:val="left" w:pos="1134"/>
                <w:tab w:val="left" w:pos="1418"/>
                <w:tab w:val="left" w:pos="1701"/>
                <w:tab w:val="left" w:pos="1985"/>
              </w:tabs>
              <w:jc w:val="center"/>
              <w:rPr>
                <w:b/>
                <w:sz w:val="22"/>
                <w:lang w:val="tr-TR"/>
              </w:rPr>
            </w:pPr>
            <w:r w:rsidRPr="00572D75">
              <w:rPr>
                <w:b/>
                <w:sz w:val="22"/>
                <w:lang w:val="tr-TR"/>
              </w:rPr>
              <w:t>(28/1988 Sayılı Yasa)</w:t>
            </w:r>
          </w:p>
          <w:p w:rsidR="00572D75" w:rsidRPr="00572D75" w:rsidRDefault="00572D75" w:rsidP="007B11F0">
            <w:pPr>
              <w:tabs>
                <w:tab w:val="left" w:pos="397"/>
                <w:tab w:val="left" w:pos="794"/>
                <w:tab w:val="left" w:pos="1134"/>
                <w:tab w:val="left" w:pos="1418"/>
                <w:tab w:val="left" w:pos="1701"/>
                <w:tab w:val="left" w:pos="1985"/>
              </w:tabs>
              <w:jc w:val="center"/>
              <w:rPr>
                <w:b/>
                <w:sz w:val="22"/>
                <w:lang w:val="tr-TR"/>
              </w:rPr>
            </w:pPr>
            <w:r w:rsidRPr="00572D75">
              <w:rPr>
                <w:b/>
                <w:sz w:val="22"/>
                <w:lang w:val="tr-TR"/>
              </w:rPr>
              <w:t>______________</w:t>
            </w:r>
          </w:p>
          <w:p w:rsidR="00572D75" w:rsidRPr="00572D75" w:rsidRDefault="00572D75" w:rsidP="007B11F0">
            <w:pPr>
              <w:tabs>
                <w:tab w:val="left" w:pos="397"/>
                <w:tab w:val="left" w:pos="794"/>
                <w:tab w:val="left" w:pos="1134"/>
                <w:tab w:val="left" w:pos="1418"/>
                <w:tab w:val="left" w:pos="1701"/>
                <w:tab w:val="left" w:pos="1985"/>
              </w:tabs>
              <w:jc w:val="center"/>
              <w:rPr>
                <w:b/>
                <w:sz w:val="22"/>
                <w:lang w:val="tr-TR"/>
              </w:rPr>
            </w:pPr>
          </w:p>
          <w:p w:rsidR="00572D75" w:rsidRPr="00572D75" w:rsidRDefault="00572D75" w:rsidP="007B11F0">
            <w:pPr>
              <w:tabs>
                <w:tab w:val="left" w:pos="397"/>
                <w:tab w:val="left" w:pos="794"/>
                <w:tab w:val="left" w:pos="1134"/>
                <w:tab w:val="left" w:pos="1418"/>
                <w:tab w:val="left" w:pos="1701"/>
                <w:tab w:val="left" w:pos="1985"/>
              </w:tabs>
              <w:jc w:val="center"/>
              <w:rPr>
                <w:b/>
                <w:sz w:val="22"/>
                <w:lang w:val="tr-TR"/>
              </w:rPr>
            </w:pPr>
            <w:r w:rsidRPr="00572D75">
              <w:rPr>
                <w:b/>
                <w:sz w:val="22"/>
                <w:lang w:val="tr-TR"/>
              </w:rPr>
              <w:t>Madde 11 (3) ve 44 Altında Tüzük</w:t>
            </w:r>
          </w:p>
          <w:p w:rsidR="00572D75" w:rsidRPr="00572D75" w:rsidRDefault="00572D75" w:rsidP="007B11F0">
            <w:pPr>
              <w:tabs>
                <w:tab w:val="left" w:pos="397"/>
                <w:tab w:val="left" w:pos="794"/>
                <w:tab w:val="left" w:pos="1134"/>
                <w:tab w:val="left" w:pos="1418"/>
                <w:tab w:val="left" w:pos="1701"/>
                <w:tab w:val="left" w:pos="1985"/>
              </w:tabs>
              <w:jc w:val="center"/>
              <w:rPr>
                <w:b/>
                <w:sz w:val="22"/>
                <w:lang w:val="tr-TR"/>
              </w:rPr>
            </w:pPr>
          </w:p>
          <w:p w:rsidR="00572D75" w:rsidRPr="00572D75" w:rsidRDefault="00572D75" w:rsidP="007B11F0">
            <w:pPr>
              <w:tabs>
                <w:tab w:val="left" w:pos="397"/>
                <w:tab w:val="left" w:pos="794"/>
                <w:tab w:val="left" w:pos="1134"/>
                <w:tab w:val="left" w:pos="1418"/>
                <w:tab w:val="left" w:pos="1701"/>
                <w:tab w:val="left" w:pos="1985"/>
              </w:tabs>
              <w:ind w:firstLine="36"/>
              <w:jc w:val="both"/>
              <w:rPr>
                <w:sz w:val="22"/>
                <w:lang w:val="tr-TR"/>
              </w:rPr>
            </w:pPr>
            <w:r w:rsidRPr="00572D75">
              <w:rPr>
                <w:b/>
                <w:sz w:val="22"/>
                <w:lang w:val="tr-TR"/>
              </w:rPr>
              <w:tab/>
            </w:r>
            <w:r w:rsidRPr="00572D75">
              <w:rPr>
                <w:sz w:val="22"/>
                <w:lang w:val="tr-TR"/>
              </w:rPr>
              <w:t>Kuzey Kıbrıs Türk Cumhuriyeti Eğitim ve Öğretim işleri ile görevli Milli Eğitim ve Kültür Bakanlığı 28/1988 sayılı Çıraklık ve Meslek Eğitimi Yasası'nın 11 (3) ve 44. maddelerinin verdiği yetkiye dayanarak aşağıdaki Tüzüğü yapar.</w:t>
            </w:r>
          </w:p>
          <w:p w:rsidR="00572D75" w:rsidRPr="00572D75" w:rsidRDefault="00572D75" w:rsidP="007B11F0">
            <w:pPr>
              <w:tabs>
                <w:tab w:val="left" w:pos="397"/>
                <w:tab w:val="left" w:pos="794"/>
                <w:tab w:val="left" w:pos="1134"/>
                <w:tab w:val="left" w:pos="1418"/>
                <w:tab w:val="left" w:pos="1701"/>
                <w:tab w:val="left" w:pos="1985"/>
              </w:tabs>
              <w:jc w:val="both"/>
              <w:rPr>
                <w:b/>
                <w:sz w:val="22"/>
                <w:lang w:val="tr-TR"/>
              </w:rPr>
            </w:pPr>
          </w:p>
          <w:p w:rsidR="00572D75" w:rsidRPr="00572D75" w:rsidRDefault="00572D75" w:rsidP="007B11F0">
            <w:pPr>
              <w:tabs>
                <w:tab w:val="left" w:pos="397"/>
                <w:tab w:val="left" w:pos="794"/>
                <w:tab w:val="left" w:pos="1134"/>
                <w:tab w:val="left" w:pos="1418"/>
                <w:tab w:val="left" w:pos="1701"/>
                <w:tab w:val="left" w:pos="1985"/>
              </w:tabs>
              <w:jc w:val="both"/>
              <w:rPr>
                <w:b/>
                <w:sz w:val="22"/>
                <w:lang w:val="tr-TR"/>
              </w:rPr>
            </w:pPr>
          </w:p>
          <w:p w:rsidR="00572D75" w:rsidRPr="00572D75" w:rsidRDefault="00572D75" w:rsidP="007B11F0">
            <w:pPr>
              <w:tabs>
                <w:tab w:val="left" w:pos="397"/>
                <w:tab w:val="left" w:pos="794"/>
                <w:tab w:val="left" w:pos="1134"/>
                <w:tab w:val="left" w:pos="1418"/>
                <w:tab w:val="left" w:pos="1701"/>
                <w:tab w:val="left" w:pos="1985"/>
              </w:tabs>
              <w:ind w:left="380" w:hanging="380"/>
              <w:jc w:val="both"/>
              <w:rPr>
                <w:sz w:val="22"/>
                <w:lang w:val="tr-TR"/>
              </w:rPr>
            </w:pPr>
            <w:r w:rsidRPr="00572D75">
              <w:rPr>
                <w:b/>
                <w:sz w:val="22"/>
                <w:lang w:val="tr-TR"/>
              </w:rPr>
              <w:t>1.</w:t>
            </w:r>
            <w:r w:rsidRPr="00572D75">
              <w:rPr>
                <w:b/>
                <w:sz w:val="22"/>
                <w:lang w:val="tr-TR"/>
              </w:rPr>
              <w:tab/>
            </w:r>
            <w:r w:rsidRPr="00572D75">
              <w:rPr>
                <w:sz w:val="22"/>
                <w:lang w:val="tr-TR"/>
              </w:rPr>
              <w:t xml:space="preserve">Bu Tüzük, </w:t>
            </w:r>
            <w:r w:rsidRPr="00572D75">
              <w:rPr>
                <w:b/>
                <w:sz w:val="22"/>
                <w:lang w:val="tr-TR"/>
              </w:rPr>
              <w:t>"Çırakların Devam - Devamsızlık Tüzüğü"</w:t>
            </w:r>
            <w:r w:rsidRPr="00572D75">
              <w:rPr>
                <w:sz w:val="22"/>
                <w:lang w:val="tr-TR"/>
              </w:rPr>
              <w:t xml:space="preserve"> olarak isimlendirilir.</w:t>
            </w:r>
          </w:p>
          <w:p w:rsidR="00572D75" w:rsidRPr="00572D75" w:rsidRDefault="00572D75" w:rsidP="007B11F0">
            <w:pPr>
              <w:tabs>
                <w:tab w:val="left" w:pos="397"/>
                <w:tab w:val="left" w:pos="794"/>
                <w:tab w:val="left" w:pos="1134"/>
                <w:tab w:val="left" w:pos="1418"/>
                <w:tab w:val="left" w:pos="1701"/>
                <w:tab w:val="left" w:pos="1985"/>
              </w:tabs>
              <w:ind w:left="380" w:hanging="380"/>
              <w:jc w:val="both"/>
              <w:rPr>
                <w:b/>
                <w:sz w:val="22"/>
                <w:lang w:val="tr-TR"/>
              </w:rPr>
            </w:pPr>
          </w:p>
        </w:tc>
      </w:tr>
      <w:tr w:rsidR="00572D75" w:rsidRPr="00572D75" w:rsidTr="007B11F0">
        <w:trPr>
          <w:cantSplit/>
        </w:trPr>
        <w:tc>
          <w:tcPr>
            <w:tcW w:w="1711" w:type="dxa"/>
          </w:tcPr>
          <w:p w:rsidR="00572D75" w:rsidRPr="00572D75" w:rsidRDefault="00572D75" w:rsidP="007B11F0">
            <w:pPr>
              <w:pStyle w:val="Balk3"/>
              <w:rPr>
                <w:b/>
                <w:sz w:val="20"/>
              </w:rPr>
            </w:pPr>
            <w:bookmarkStart w:id="8" w:name="_Toc322487659"/>
            <w:bookmarkStart w:id="9" w:name="_Toc322746765"/>
            <w:r w:rsidRPr="00572D75">
              <w:rPr>
                <w:b/>
                <w:sz w:val="20"/>
              </w:rPr>
              <w:t>Tefsir</w:t>
            </w:r>
            <w:bookmarkEnd w:id="8"/>
            <w:bookmarkEnd w:id="9"/>
          </w:p>
          <w:p w:rsidR="00572D75" w:rsidRPr="00572D75" w:rsidRDefault="00572D75" w:rsidP="007B11F0">
            <w:pPr>
              <w:pStyle w:val="Balk3"/>
              <w:rPr>
                <w:b/>
                <w:sz w:val="20"/>
              </w:rPr>
            </w:pPr>
          </w:p>
          <w:p w:rsidR="00572D75" w:rsidRPr="00572D75" w:rsidRDefault="00572D75" w:rsidP="007B11F0">
            <w:pPr>
              <w:pStyle w:val="Balk3"/>
              <w:rPr>
                <w:b/>
                <w:sz w:val="20"/>
              </w:rPr>
            </w:pPr>
          </w:p>
          <w:p w:rsidR="00572D75" w:rsidRPr="00572D75" w:rsidRDefault="00572D75" w:rsidP="007B11F0">
            <w:pPr>
              <w:pStyle w:val="Balk3"/>
              <w:rPr>
                <w:b/>
                <w:sz w:val="20"/>
              </w:rPr>
            </w:pPr>
          </w:p>
          <w:p w:rsidR="00572D75" w:rsidRPr="00572D75" w:rsidRDefault="00572D75" w:rsidP="007B11F0">
            <w:pPr>
              <w:pStyle w:val="Balk3"/>
              <w:spacing w:before="120"/>
              <w:rPr>
                <w:b/>
                <w:sz w:val="20"/>
              </w:rPr>
            </w:pPr>
            <w:bookmarkStart w:id="10" w:name="_Toc322487660"/>
            <w:bookmarkStart w:id="11" w:name="_Toc322746766"/>
            <w:r w:rsidRPr="00572D75">
              <w:rPr>
                <w:b/>
                <w:sz w:val="20"/>
              </w:rPr>
              <w:t>Kapsam</w:t>
            </w:r>
            <w:bookmarkEnd w:id="10"/>
            <w:bookmarkEnd w:id="11"/>
          </w:p>
          <w:p w:rsidR="00572D75" w:rsidRPr="00572D75" w:rsidRDefault="00572D75" w:rsidP="007B11F0">
            <w:pPr>
              <w:pStyle w:val="Balk3"/>
              <w:rPr>
                <w:b/>
                <w:sz w:val="20"/>
              </w:rPr>
            </w:pPr>
          </w:p>
          <w:p w:rsidR="00572D75" w:rsidRPr="00572D75" w:rsidRDefault="00572D75" w:rsidP="007B11F0">
            <w:pPr>
              <w:pStyle w:val="Balk3"/>
              <w:rPr>
                <w:b/>
                <w:sz w:val="20"/>
              </w:rPr>
            </w:pPr>
          </w:p>
          <w:p w:rsidR="00572D75" w:rsidRPr="00572D75" w:rsidRDefault="00572D75" w:rsidP="007B11F0">
            <w:pPr>
              <w:pStyle w:val="Balk3"/>
              <w:spacing w:before="120"/>
              <w:rPr>
                <w:b/>
                <w:sz w:val="20"/>
              </w:rPr>
            </w:pPr>
            <w:bookmarkStart w:id="12" w:name="_Toc322487661"/>
            <w:bookmarkStart w:id="13" w:name="_Toc322746767"/>
            <w:r w:rsidRPr="00572D75">
              <w:rPr>
                <w:b/>
                <w:sz w:val="20"/>
              </w:rPr>
              <w:t>Amaç</w:t>
            </w:r>
            <w:bookmarkEnd w:id="12"/>
            <w:bookmarkEnd w:id="13"/>
          </w:p>
          <w:p w:rsidR="00572D75" w:rsidRPr="00572D75" w:rsidRDefault="00572D75" w:rsidP="007B11F0">
            <w:pPr>
              <w:pStyle w:val="Balk3"/>
              <w:rPr>
                <w:b/>
                <w:sz w:val="20"/>
              </w:rPr>
            </w:pPr>
          </w:p>
          <w:p w:rsidR="00572D75" w:rsidRPr="00572D75" w:rsidRDefault="00572D75" w:rsidP="007B11F0">
            <w:pPr>
              <w:pStyle w:val="Balk3"/>
              <w:rPr>
                <w:b/>
                <w:sz w:val="20"/>
              </w:rPr>
            </w:pPr>
          </w:p>
          <w:p w:rsidR="00572D75" w:rsidRPr="00572D75" w:rsidRDefault="00572D75" w:rsidP="007B11F0">
            <w:pPr>
              <w:pStyle w:val="Balk3"/>
              <w:spacing w:before="120"/>
              <w:rPr>
                <w:b/>
                <w:sz w:val="20"/>
              </w:rPr>
            </w:pPr>
            <w:bookmarkStart w:id="14" w:name="_Toc322487662"/>
            <w:bookmarkStart w:id="15" w:name="_Toc322746768"/>
            <w:r w:rsidRPr="00572D75">
              <w:rPr>
                <w:b/>
                <w:sz w:val="20"/>
              </w:rPr>
              <w:t>Devam zorunluluğu</w:t>
            </w:r>
            <w:bookmarkEnd w:id="14"/>
            <w:bookmarkEnd w:id="15"/>
          </w:p>
          <w:p w:rsidR="00572D75" w:rsidRPr="00572D75" w:rsidRDefault="00572D75" w:rsidP="007B11F0">
            <w:pPr>
              <w:pStyle w:val="Balk3"/>
              <w:rPr>
                <w:b/>
                <w:sz w:val="20"/>
              </w:rPr>
            </w:pPr>
          </w:p>
          <w:p w:rsidR="00572D75" w:rsidRPr="00572D75" w:rsidRDefault="00572D75" w:rsidP="007B11F0">
            <w:pPr>
              <w:pStyle w:val="Balk3"/>
              <w:rPr>
                <w:b/>
                <w:sz w:val="20"/>
              </w:rPr>
            </w:pPr>
          </w:p>
        </w:tc>
        <w:tc>
          <w:tcPr>
            <w:tcW w:w="7359" w:type="dxa"/>
          </w:tcPr>
          <w:p w:rsidR="00572D75" w:rsidRPr="00572D75" w:rsidRDefault="00572D75" w:rsidP="007B11F0">
            <w:pPr>
              <w:tabs>
                <w:tab w:val="left" w:pos="397"/>
                <w:tab w:val="left" w:pos="794"/>
                <w:tab w:val="left" w:pos="1134"/>
                <w:tab w:val="left" w:pos="1418"/>
                <w:tab w:val="left" w:pos="1701"/>
                <w:tab w:val="left" w:pos="1985"/>
              </w:tabs>
              <w:ind w:left="380" w:hanging="380"/>
              <w:jc w:val="both"/>
              <w:rPr>
                <w:sz w:val="22"/>
                <w:lang w:val="tr-TR"/>
              </w:rPr>
            </w:pPr>
            <w:r w:rsidRPr="00572D75">
              <w:rPr>
                <w:b/>
                <w:sz w:val="22"/>
                <w:lang w:val="tr-TR"/>
              </w:rPr>
              <w:t>2.</w:t>
            </w:r>
            <w:r w:rsidRPr="00572D75">
              <w:rPr>
                <w:b/>
                <w:sz w:val="22"/>
                <w:lang w:val="tr-TR"/>
              </w:rPr>
              <w:tab/>
            </w:r>
            <w:r w:rsidRPr="00572D75">
              <w:rPr>
                <w:sz w:val="22"/>
                <w:lang w:val="tr-TR"/>
              </w:rPr>
              <w:t xml:space="preserve">Bu Tüzükte metin başka türlü gerektirmedikçe; </w:t>
            </w:r>
            <w:r w:rsidRPr="00572D75">
              <w:rPr>
                <w:b/>
                <w:sz w:val="22"/>
                <w:lang w:val="tr-TR"/>
              </w:rPr>
              <w:t>"Bakanlık", "Çırak", "Öğretici Usta", "İşyeri"</w:t>
            </w:r>
            <w:r w:rsidRPr="00572D75">
              <w:rPr>
                <w:sz w:val="22"/>
                <w:lang w:val="tr-TR"/>
              </w:rPr>
              <w:t xml:space="preserve"> bu Tüzüğün kaynaklandığı Yasada verilen anlamı anlatır.</w:t>
            </w:r>
          </w:p>
          <w:p w:rsidR="00572D75" w:rsidRPr="00572D75" w:rsidRDefault="00572D75" w:rsidP="007B11F0">
            <w:pPr>
              <w:tabs>
                <w:tab w:val="left" w:pos="397"/>
                <w:tab w:val="left" w:pos="794"/>
                <w:tab w:val="left" w:pos="1134"/>
                <w:tab w:val="left" w:pos="1418"/>
                <w:tab w:val="left" w:pos="1701"/>
                <w:tab w:val="left" w:pos="1985"/>
              </w:tabs>
              <w:jc w:val="both"/>
              <w:rPr>
                <w:b/>
                <w:sz w:val="22"/>
                <w:lang w:val="tr-TR"/>
              </w:rPr>
            </w:pPr>
          </w:p>
          <w:p w:rsidR="00572D75" w:rsidRPr="00572D75" w:rsidRDefault="00572D75" w:rsidP="007B11F0">
            <w:pPr>
              <w:tabs>
                <w:tab w:val="left" w:pos="397"/>
                <w:tab w:val="left" w:pos="794"/>
                <w:tab w:val="left" w:pos="1134"/>
                <w:tab w:val="left" w:pos="1418"/>
                <w:tab w:val="left" w:pos="1701"/>
                <w:tab w:val="left" w:pos="1985"/>
              </w:tabs>
              <w:ind w:left="380" w:hanging="380"/>
              <w:jc w:val="both"/>
              <w:rPr>
                <w:sz w:val="22"/>
                <w:lang w:val="tr-TR"/>
              </w:rPr>
            </w:pPr>
            <w:r w:rsidRPr="00572D75">
              <w:rPr>
                <w:b/>
                <w:sz w:val="22"/>
                <w:lang w:val="tr-TR"/>
              </w:rPr>
              <w:t>3.</w:t>
            </w:r>
            <w:r w:rsidRPr="00572D75">
              <w:rPr>
                <w:b/>
                <w:sz w:val="22"/>
                <w:lang w:val="tr-TR"/>
              </w:rPr>
              <w:tab/>
            </w:r>
            <w:r w:rsidRPr="00572D75">
              <w:rPr>
                <w:sz w:val="22"/>
                <w:lang w:val="tr-TR"/>
              </w:rPr>
              <w:t>Bu Tüzük Yasa kapsamına alınmış meslek dallarında çıraklık sözleşmesi yapan çırakları kapsar.</w:t>
            </w:r>
          </w:p>
          <w:p w:rsidR="00572D75" w:rsidRPr="00572D75" w:rsidRDefault="00572D75" w:rsidP="007B11F0">
            <w:pPr>
              <w:tabs>
                <w:tab w:val="left" w:pos="397"/>
                <w:tab w:val="left" w:pos="794"/>
                <w:tab w:val="left" w:pos="1134"/>
                <w:tab w:val="left" w:pos="1418"/>
                <w:tab w:val="left" w:pos="1701"/>
                <w:tab w:val="left" w:pos="1985"/>
              </w:tabs>
              <w:jc w:val="both"/>
              <w:rPr>
                <w:b/>
                <w:sz w:val="22"/>
                <w:lang w:val="tr-TR"/>
              </w:rPr>
            </w:pPr>
          </w:p>
          <w:p w:rsidR="00572D75" w:rsidRPr="00572D75" w:rsidRDefault="00572D75" w:rsidP="007B11F0">
            <w:pPr>
              <w:tabs>
                <w:tab w:val="left" w:pos="397"/>
                <w:tab w:val="left" w:pos="794"/>
                <w:tab w:val="left" w:pos="1134"/>
                <w:tab w:val="left" w:pos="1418"/>
                <w:tab w:val="left" w:pos="1701"/>
                <w:tab w:val="left" w:pos="1985"/>
              </w:tabs>
              <w:ind w:left="380" w:hanging="380"/>
              <w:jc w:val="both"/>
              <w:rPr>
                <w:sz w:val="22"/>
                <w:lang w:val="tr-TR"/>
              </w:rPr>
            </w:pPr>
            <w:r w:rsidRPr="00572D75">
              <w:rPr>
                <w:b/>
                <w:sz w:val="22"/>
                <w:lang w:val="tr-TR"/>
              </w:rPr>
              <w:t>4.</w:t>
            </w:r>
            <w:r w:rsidRPr="00572D75">
              <w:rPr>
                <w:b/>
                <w:sz w:val="22"/>
                <w:lang w:val="tr-TR"/>
              </w:rPr>
              <w:tab/>
            </w:r>
            <w:r w:rsidRPr="00572D75">
              <w:rPr>
                <w:sz w:val="22"/>
                <w:lang w:val="tr-TR"/>
              </w:rPr>
              <w:t>Bu Tüzüğün amacı, Çıraklık eğitimi yapan çırakların devam ve devamsızlıklarına ilişkin hususların esaslarını düzenlemektir.</w:t>
            </w:r>
          </w:p>
          <w:p w:rsidR="00572D75" w:rsidRPr="00572D75" w:rsidRDefault="00572D75" w:rsidP="007B11F0">
            <w:pPr>
              <w:tabs>
                <w:tab w:val="left" w:pos="397"/>
                <w:tab w:val="left" w:pos="794"/>
                <w:tab w:val="left" w:pos="1134"/>
                <w:tab w:val="left" w:pos="1418"/>
                <w:tab w:val="left" w:pos="1701"/>
                <w:tab w:val="left" w:pos="1985"/>
              </w:tabs>
              <w:jc w:val="both"/>
              <w:rPr>
                <w:b/>
                <w:sz w:val="22"/>
                <w:lang w:val="tr-TR"/>
              </w:rPr>
            </w:pPr>
          </w:p>
          <w:p w:rsidR="00572D75" w:rsidRPr="00572D75" w:rsidRDefault="00572D75" w:rsidP="007B11F0">
            <w:pPr>
              <w:tabs>
                <w:tab w:val="left" w:pos="397"/>
                <w:tab w:val="left" w:pos="794"/>
                <w:tab w:val="left" w:pos="1134"/>
                <w:tab w:val="left" w:pos="1418"/>
                <w:tab w:val="left" w:pos="1701"/>
                <w:tab w:val="left" w:pos="1985"/>
              </w:tabs>
              <w:ind w:left="380" w:hanging="380"/>
              <w:jc w:val="both"/>
              <w:rPr>
                <w:b/>
                <w:sz w:val="22"/>
                <w:lang w:val="tr-TR"/>
              </w:rPr>
            </w:pPr>
            <w:r w:rsidRPr="00572D75">
              <w:rPr>
                <w:b/>
                <w:sz w:val="22"/>
                <w:lang w:val="tr-TR"/>
              </w:rPr>
              <w:t>5.</w:t>
            </w:r>
            <w:r w:rsidRPr="00572D75">
              <w:rPr>
                <w:b/>
                <w:sz w:val="22"/>
                <w:lang w:val="tr-TR"/>
              </w:rPr>
              <w:tab/>
            </w:r>
            <w:r w:rsidRPr="00572D75">
              <w:rPr>
                <w:sz w:val="22"/>
                <w:lang w:val="tr-TR"/>
              </w:rPr>
              <w:t>Çıraklık sözleşmesi imzalayarak çıraklığa başlayan aday çırak veya çıraklar teorik ve pratik eğitim çalışmalarına düzenli olarak devam etmek zorundadırlar.</w:t>
            </w:r>
          </w:p>
        </w:tc>
      </w:tr>
      <w:tr w:rsidR="00572D75" w:rsidRPr="00572D75" w:rsidTr="007B11F0">
        <w:trPr>
          <w:cantSplit/>
        </w:trPr>
        <w:tc>
          <w:tcPr>
            <w:tcW w:w="1711" w:type="dxa"/>
          </w:tcPr>
          <w:p w:rsidR="00572D75" w:rsidRPr="00572D75" w:rsidRDefault="00572D75" w:rsidP="007B11F0">
            <w:pPr>
              <w:pStyle w:val="Balk3"/>
              <w:rPr>
                <w:b/>
                <w:sz w:val="20"/>
              </w:rPr>
            </w:pPr>
            <w:bookmarkStart w:id="16" w:name="_Toc322487663"/>
            <w:bookmarkStart w:id="17" w:name="_Toc322746769"/>
            <w:r w:rsidRPr="00572D75">
              <w:rPr>
                <w:b/>
                <w:sz w:val="20"/>
              </w:rPr>
              <w:t>Devamsızlığın hesaplanması</w:t>
            </w:r>
            <w:bookmarkEnd w:id="16"/>
            <w:bookmarkEnd w:id="17"/>
          </w:p>
        </w:tc>
        <w:tc>
          <w:tcPr>
            <w:tcW w:w="7359" w:type="dxa"/>
          </w:tcPr>
          <w:p w:rsidR="00572D75" w:rsidRPr="00572D75" w:rsidRDefault="00572D75" w:rsidP="007B11F0">
            <w:pPr>
              <w:tabs>
                <w:tab w:val="left" w:pos="397"/>
                <w:tab w:val="left" w:pos="794"/>
                <w:tab w:val="left" w:pos="1134"/>
                <w:tab w:val="left" w:pos="1418"/>
                <w:tab w:val="left" w:pos="1701"/>
                <w:tab w:val="left" w:pos="1985"/>
              </w:tabs>
              <w:ind w:left="380" w:hanging="380"/>
              <w:jc w:val="both"/>
              <w:rPr>
                <w:sz w:val="22"/>
                <w:lang w:val="tr-TR"/>
              </w:rPr>
            </w:pPr>
            <w:r w:rsidRPr="00572D75">
              <w:rPr>
                <w:b/>
                <w:sz w:val="22"/>
                <w:lang w:val="tr-TR"/>
              </w:rPr>
              <w:t>6.</w:t>
            </w:r>
            <w:r w:rsidRPr="00572D75">
              <w:rPr>
                <w:b/>
                <w:sz w:val="22"/>
                <w:lang w:val="tr-TR"/>
              </w:rPr>
              <w:tab/>
            </w:r>
            <w:r w:rsidRPr="00572D75">
              <w:rPr>
                <w:sz w:val="22"/>
                <w:lang w:val="tr-TR"/>
              </w:rPr>
              <w:t>Çırakların teorik ve pratik eğitim çalışmalarındaki devamsızlıklarının ayrı ayrı hesaplanması esastır.</w:t>
            </w:r>
          </w:p>
          <w:p w:rsidR="00572D75" w:rsidRPr="00572D75" w:rsidRDefault="00572D75" w:rsidP="007B11F0">
            <w:pPr>
              <w:tabs>
                <w:tab w:val="left" w:pos="397"/>
                <w:tab w:val="left" w:pos="794"/>
                <w:tab w:val="left" w:pos="1134"/>
                <w:tab w:val="left" w:pos="1418"/>
                <w:tab w:val="left" w:pos="1701"/>
                <w:tab w:val="left" w:pos="1985"/>
              </w:tabs>
              <w:ind w:left="780" w:hanging="783"/>
              <w:jc w:val="both"/>
              <w:rPr>
                <w:sz w:val="22"/>
                <w:lang w:val="tr-TR"/>
              </w:rPr>
            </w:pPr>
            <w:r w:rsidRPr="00572D75">
              <w:rPr>
                <w:b/>
                <w:sz w:val="22"/>
                <w:lang w:val="tr-TR"/>
              </w:rPr>
              <w:tab/>
              <w:t>(1)</w:t>
            </w:r>
            <w:r w:rsidRPr="00572D75">
              <w:rPr>
                <w:b/>
                <w:sz w:val="22"/>
                <w:lang w:val="tr-TR"/>
              </w:rPr>
              <w:tab/>
            </w:r>
            <w:r w:rsidRPr="00572D75">
              <w:rPr>
                <w:sz w:val="22"/>
                <w:lang w:val="tr-TR"/>
              </w:rPr>
              <w:t>Çırakların teorik eğitim ile ilgili devamsızlıklarında ders saati sayısı esas alınır ve bir dönemdeki en fazla devamsızlık, her ne sebeple olursa olsun, bir haftada görülen belli bir teorik dersin saat toplamının 4 katını aşamaz.</w:t>
            </w:r>
          </w:p>
          <w:p w:rsidR="00572D75" w:rsidRPr="00572D75" w:rsidRDefault="00572D75" w:rsidP="007B11F0">
            <w:pPr>
              <w:tabs>
                <w:tab w:val="left" w:pos="397"/>
                <w:tab w:val="left" w:pos="794"/>
                <w:tab w:val="left" w:pos="1134"/>
                <w:tab w:val="left" w:pos="1418"/>
                <w:tab w:val="left" w:pos="1701"/>
                <w:tab w:val="left" w:pos="1985"/>
              </w:tabs>
              <w:ind w:left="780" w:hanging="783"/>
              <w:jc w:val="both"/>
              <w:rPr>
                <w:sz w:val="22"/>
                <w:lang w:val="tr-TR"/>
              </w:rPr>
            </w:pPr>
            <w:r w:rsidRPr="00572D75">
              <w:rPr>
                <w:b/>
                <w:sz w:val="22"/>
                <w:lang w:val="tr-TR"/>
              </w:rPr>
              <w:tab/>
              <w:t>(2)</w:t>
            </w:r>
            <w:r w:rsidRPr="00572D75">
              <w:rPr>
                <w:b/>
                <w:sz w:val="22"/>
                <w:lang w:val="tr-TR"/>
              </w:rPr>
              <w:tab/>
            </w:r>
            <w:r w:rsidRPr="00572D75">
              <w:rPr>
                <w:sz w:val="22"/>
                <w:lang w:val="tr-TR"/>
              </w:rPr>
              <w:t>Çırakların pratik, eğitimleri sırasında yapacakları devamsızlık işyerince tesbit edilir. İşyeri yetkilileri her çırak için devamsızlık formu doldurur. Bu formlar en geç müteakip ayın 10. gününe kadar çırağın teorik eğitim gördüğü kuruluşa ulaştırılır.</w:t>
            </w:r>
          </w:p>
          <w:p w:rsidR="00572D75" w:rsidRPr="00572D75" w:rsidRDefault="00572D75" w:rsidP="007B11F0">
            <w:pPr>
              <w:tabs>
                <w:tab w:val="left" w:pos="397"/>
                <w:tab w:val="left" w:pos="794"/>
                <w:tab w:val="left" w:pos="1134"/>
                <w:tab w:val="left" w:pos="1418"/>
                <w:tab w:val="left" w:pos="1701"/>
                <w:tab w:val="left" w:pos="1985"/>
              </w:tabs>
              <w:jc w:val="both"/>
              <w:rPr>
                <w:b/>
                <w:sz w:val="22"/>
                <w:lang w:val="tr-TR"/>
              </w:rPr>
            </w:pPr>
            <w:r w:rsidRPr="00572D75">
              <w:rPr>
                <w:b/>
                <w:sz w:val="22"/>
                <w:lang w:val="tr-TR"/>
              </w:rPr>
              <w:tab/>
            </w:r>
            <w:r w:rsidRPr="00572D75">
              <w:rPr>
                <w:b/>
                <w:sz w:val="22"/>
                <w:lang w:val="tr-TR"/>
              </w:rPr>
              <w:tab/>
            </w:r>
            <w:r w:rsidRPr="00572D75">
              <w:rPr>
                <w:sz w:val="22"/>
                <w:lang w:val="tr-TR"/>
              </w:rPr>
              <w:t xml:space="preserve">Çırakların pratik eğitimleri sırasında bir defada beş günü aşmayan </w:t>
            </w:r>
            <w:r w:rsidRPr="00572D75">
              <w:rPr>
                <w:sz w:val="22"/>
                <w:lang w:val="tr-TR"/>
              </w:rPr>
              <w:tab/>
            </w:r>
            <w:r w:rsidRPr="00572D75">
              <w:rPr>
                <w:sz w:val="22"/>
                <w:lang w:val="tr-TR"/>
              </w:rPr>
              <w:tab/>
              <w:t xml:space="preserve">Doktor raporuna göre yılda 21 günlük raporları veya Sağlık Kurulunca </w:t>
            </w:r>
            <w:r w:rsidRPr="00572D75">
              <w:rPr>
                <w:sz w:val="22"/>
                <w:lang w:val="tr-TR"/>
              </w:rPr>
              <w:tab/>
            </w:r>
            <w:r w:rsidRPr="00572D75">
              <w:rPr>
                <w:sz w:val="22"/>
                <w:lang w:val="tr-TR"/>
              </w:rPr>
              <w:tab/>
              <w:t xml:space="preserve">onaylanan ve yılda toplam 42 işgününü aşmayan raporları ile yıllık izin </w:t>
            </w:r>
            <w:r w:rsidRPr="00572D75">
              <w:rPr>
                <w:sz w:val="22"/>
                <w:lang w:val="tr-TR"/>
              </w:rPr>
              <w:tab/>
            </w:r>
            <w:r w:rsidRPr="00572D75">
              <w:rPr>
                <w:sz w:val="22"/>
                <w:lang w:val="tr-TR"/>
              </w:rPr>
              <w:tab/>
              <w:t xml:space="preserve">dışında olmak kaydıyle iş yerince uygun görülecek devamsızlıkları </w:t>
            </w:r>
            <w:r w:rsidRPr="00572D75">
              <w:rPr>
                <w:sz w:val="22"/>
                <w:lang w:val="tr-TR"/>
              </w:rPr>
              <w:tab/>
            </w:r>
            <w:r w:rsidRPr="00572D75">
              <w:rPr>
                <w:sz w:val="22"/>
                <w:lang w:val="tr-TR"/>
              </w:rPr>
              <w:tab/>
              <w:t>yılda 15 günü geçemez.</w:t>
            </w:r>
          </w:p>
        </w:tc>
      </w:tr>
      <w:tr w:rsidR="00572D75" w:rsidRPr="00572D75" w:rsidTr="007B11F0">
        <w:trPr>
          <w:cantSplit/>
        </w:trPr>
        <w:tc>
          <w:tcPr>
            <w:tcW w:w="1711" w:type="dxa"/>
          </w:tcPr>
          <w:p w:rsidR="00572D75" w:rsidRPr="00572D75" w:rsidRDefault="00572D75" w:rsidP="007B11F0">
            <w:pPr>
              <w:pStyle w:val="Balk3"/>
              <w:rPr>
                <w:b/>
                <w:sz w:val="20"/>
              </w:rPr>
            </w:pPr>
          </w:p>
          <w:p w:rsidR="00572D75" w:rsidRPr="00572D75" w:rsidRDefault="00572D75" w:rsidP="007B11F0">
            <w:pPr>
              <w:pStyle w:val="Balk3"/>
              <w:rPr>
                <w:b/>
                <w:sz w:val="20"/>
              </w:rPr>
            </w:pPr>
          </w:p>
          <w:p w:rsidR="00572D75" w:rsidRPr="00572D75" w:rsidRDefault="00572D75" w:rsidP="007B11F0">
            <w:pPr>
              <w:pStyle w:val="Balk3"/>
              <w:rPr>
                <w:b/>
                <w:sz w:val="20"/>
              </w:rPr>
            </w:pPr>
          </w:p>
          <w:p w:rsidR="00572D75" w:rsidRPr="00572D75" w:rsidRDefault="00572D75" w:rsidP="007B11F0">
            <w:pPr>
              <w:pStyle w:val="Balk3"/>
              <w:rPr>
                <w:b/>
                <w:sz w:val="20"/>
              </w:rPr>
            </w:pPr>
          </w:p>
          <w:p w:rsidR="00572D75" w:rsidRPr="00572D75" w:rsidRDefault="00572D75" w:rsidP="007B11F0">
            <w:pPr>
              <w:pStyle w:val="Balk3"/>
              <w:rPr>
                <w:b/>
                <w:sz w:val="20"/>
              </w:rPr>
            </w:pPr>
          </w:p>
          <w:p w:rsidR="00572D75" w:rsidRPr="00572D75" w:rsidRDefault="00572D75" w:rsidP="007B11F0">
            <w:pPr>
              <w:pStyle w:val="Balk3"/>
              <w:rPr>
                <w:b/>
                <w:sz w:val="20"/>
              </w:rPr>
            </w:pPr>
          </w:p>
          <w:p w:rsidR="00572D75" w:rsidRPr="00572D75" w:rsidRDefault="00572D75" w:rsidP="007B11F0">
            <w:pPr>
              <w:pStyle w:val="Balk3"/>
              <w:rPr>
                <w:b/>
                <w:sz w:val="20"/>
              </w:rPr>
            </w:pPr>
          </w:p>
          <w:p w:rsidR="00572D75" w:rsidRPr="00572D75" w:rsidRDefault="00572D75" w:rsidP="007B11F0">
            <w:pPr>
              <w:pStyle w:val="Balk3"/>
              <w:rPr>
                <w:b/>
                <w:sz w:val="20"/>
              </w:rPr>
            </w:pPr>
          </w:p>
          <w:p w:rsidR="00572D75" w:rsidRPr="00572D75" w:rsidRDefault="00572D75" w:rsidP="007B11F0">
            <w:pPr>
              <w:pStyle w:val="Balk3"/>
              <w:rPr>
                <w:b/>
                <w:sz w:val="20"/>
              </w:rPr>
            </w:pPr>
          </w:p>
          <w:p w:rsidR="00572D75" w:rsidRPr="00572D75" w:rsidRDefault="00572D75" w:rsidP="007B11F0">
            <w:pPr>
              <w:pStyle w:val="Balk3"/>
              <w:rPr>
                <w:b/>
                <w:sz w:val="20"/>
              </w:rPr>
            </w:pPr>
            <w:bookmarkStart w:id="18" w:name="_Toc322487664"/>
            <w:bookmarkStart w:id="19" w:name="_Toc322746770"/>
          </w:p>
          <w:p w:rsidR="00572D75" w:rsidRPr="00572D75" w:rsidRDefault="00572D75" w:rsidP="007B11F0">
            <w:pPr>
              <w:pStyle w:val="Balk3"/>
              <w:spacing w:before="120"/>
              <w:rPr>
                <w:b/>
                <w:sz w:val="20"/>
              </w:rPr>
            </w:pPr>
            <w:r w:rsidRPr="00572D75">
              <w:rPr>
                <w:b/>
                <w:sz w:val="20"/>
              </w:rPr>
              <w:t>Yürütme</w:t>
            </w:r>
            <w:bookmarkEnd w:id="18"/>
            <w:bookmarkEnd w:id="19"/>
          </w:p>
          <w:p w:rsidR="00572D75" w:rsidRPr="00572D75" w:rsidRDefault="00572D75" w:rsidP="007B11F0">
            <w:pPr>
              <w:pStyle w:val="Balk3"/>
              <w:rPr>
                <w:b/>
                <w:sz w:val="20"/>
              </w:rPr>
            </w:pPr>
          </w:p>
          <w:p w:rsidR="00572D75" w:rsidRPr="00572D75" w:rsidRDefault="00572D75" w:rsidP="007B11F0">
            <w:pPr>
              <w:pStyle w:val="Balk3"/>
              <w:rPr>
                <w:b/>
                <w:sz w:val="20"/>
              </w:rPr>
            </w:pPr>
          </w:p>
          <w:p w:rsidR="00572D75" w:rsidRPr="00572D75" w:rsidRDefault="00572D75" w:rsidP="007B11F0">
            <w:pPr>
              <w:pStyle w:val="Balk3"/>
              <w:rPr>
                <w:b/>
                <w:sz w:val="20"/>
              </w:rPr>
            </w:pPr>
            <w:bookmarkStart w:id="20" w:name="_Toc322487665"/>
            <w:bookmarkStart w:id="21" w:name="_Toc322746771"/>
            <w:r w:rsidRPr="00572D75">
              <w:rPr>
                <w:b/>
                <w:sz w:val="20"/>
              </w:rPr>
              <w:t>Yürürlüğe Giriş.</w:t>
            </w:r>
            <w:bookmarkEnd w:id="20"/>
            <w:bookmarkEnd w:id="21"/>
          </w:p>
        </w:tc>
        <w:tc>
          <w:tcPr>
            <w:tcW w:w="7359" w:type="dxa"/>
          </w:tcPr>
          <w:p w:rsidR="00572D75" w:rsidRPr="00572D75" w:rsidRDefault="00572D75" w:rsidP="007B11F0">
            <w:pPr>
              <w:tabs>
                <w:tab w:val="left" w:pos="397"/>
                <w:tab w:val="left" w:pos="794"/>
                <w:tab w:val="left" w:pos="1134"/>
                <w:tab w:val="left" w:pos="1418"/>
                <w:tab w:val="left" w:pos="1701"/>
                <w:tab w:val="left" w:pos="1985"/>
              </w:tabs>
              <w:ind w:left="780" w:hanging="783"/>
              <w:jc w:val="both"/>
              <w:rPr>
                <w:sz w:val="22"/>
                <w:lang w:val="tr-TR"/>
              </w:rPr>
            </w:pPr>
            <w:r w:rsidRPr="00572D75">
              <w:rPr>
                <w:b/>
                <w:sz w:val="22"/>
                <w:lang w:val="tr-TR"/>
              </w:rPr>
              <w:tab/>
              <w:t>(3)</w:t>
            </w:r>
            <w:r w:rsidRPr="00572D75">
              <w:rPr>
                <w:b/>
                <w:sz w:val="22"/>
                <w:lang w:val="tr-TR"/>
              </w:rPr>
              <w:tab/>
            </w:r>
            <w:r w:rsidRPr="00572D75">
              <w:rPr>
                <w:sz w:val="22"/>
                <w:lang w:val="tr-TR"/>
              </w:rPr>
              <w:t>(2) fıkrada yazılı süreleri aşan devamsızlıkları ödeneksiz olur ve çıraklık süresine eklenirler.</w:t>
            </w:r>
          </w:p>
          <w:p w:rsidR="00572D75" w:rsidRPr="00572D75" w:rsidRDefault="00572D75" w:rsidP="007B11F0">
            <w:pPr>
              <w:tabs>
                <w:tab w:val="left" w:pos="397"/>
                <w:tab w:val="left" w:pos="794"/>
                <w:tab w:val="left" w:pos="1134"/>
                <w:tab w:val="left" w:pos="1418"/>
                <w:tab w:val="left" w:pos="1701"/>
                <w:tab w:val="left" w:pos="1985"/>
              </w:tabs>
              <w:ind w:left="780" w:hanging="783"/>
              <w:jc w:val="both"/>
              <w:rPr>
                <w:sz w:val="22"/>
                <w:lang w:val="tr-TR"/>
              </w:rPr>
            </w:pPr>
            <w:r w:rsidRPr="00572D75">
              <w:rPr>
                <w:b/>
                <w:sz w:val="22"/>
                <w:lang w:val="tr-TR"/>
              </w:rPr>
              <w:tab/>
              <w:t>(4)</w:t>
            </w:r>
            <w:r w:rsidRPr="00572D75">
              <w:rPr>
                <w:b/>
                <w:sz w:val="22"/>
                <w:lang w:val="tr-TR"/>
              </w:rPr>
              <w:tab/>
            </w:r>
            <w:r w:rsidRPr="00572D75">
              <w:rPr>
                <w:sz w:val="22"/>
                <w:lang w:val="tr-TR"/>
              </w:rPr>
              <w:t>Pratik eğitim sırasındaki devamsızlığın hesaplanmasında her yıl Ekim ayının ilk Pazartesi günü veya çıraklığa ilk başlayanlar için dönemin ilk günü başlangıç olarak alınır.</w:t>
            </w:r>
          </w:p>
          <w:p w:rsidR="00572D75" w:rsidRPr="00572D75" w:rsidRDefault="00572D75" w:rsidP="007B11F0">
            <w:pPr>
              <w:tabs>
                <w:tab w:val="left" w:pos="397"/>
                <w:tab w:val="left" w:pos="794"/>
                <w:tab w:val="left" w:pos="1134"/>
                <w:tab w:val="left" w:pos="1418"/>
                <w:tab w:val="left" w:pos="1701"/>
                <w:tab w:val="left" w:pos="1985"/>
              </w:tabs>
              <w:ind w:left="780" w:hanging="783"/>
              <w:jc w:val="both"/>
              <w:rPr>
                <w:sz w:val="22"/>
                <w:lang w:val="tr-TR"/>
              </w:rPr>
            </w:pPr>
            <w:r w:rsidRPr="00572D75">
              <w:rPr>
                <w:b/>
                <w:sz w:val="22"/>
                <w:lang w:val="tr-TR"/>
              </w:rPr>
              <w:tab/>
            </w:r>
            <w:r w:rsidRPr="00572D75">
              <w:rPr>
                <w:b/>
                <w:sz w:val="22"/>
                <w:lang w:val="tr-TR"/>
              </w:rPr>
              <w:tab/>
            </w:r>
            <w:r w:rsidRPr="00572D75">
              <w:rPr>
                <w:sz w:val="22"/>
                <w:lang w:val="tr-TR"/>
              </w:rPr>
              <w:t>Ustalık eğitimine devam eden kalfaların devamsızlığı her ders veya kurs için ayrı ayrı tutulur ve bu kurallara uymayan çırakların çıraklık statüleri kaldırılır.</w:t>
            </w:r>
          </w:p>
          <w:p w:rsidR="00572D75" w:rsidRPr="00572D75" w:rsidRDefault="00572D75" w:rsidP="007B11F0">
            <w:pPr>
              <w:tabs>
                <w:tab w:val="left" w:pos="397"/>
                <w:tab w:val="left" w:pos="794"/>
                <w:tab w:val="left" w:pos="1134"/>
                <w:tab w:val="left" w:pos="1418"/>
                <w:tab w:val="left" w:pos="1701"/>
                <w:tab w:val="left" w:pos="1985"/>
              </w:tabs>
              <w:jc w:val="both"/>
              <w:rPr>
                <w:b/>
                <w:sz w:val="22"/>
                <w:lang w:val="tr-TR"/>
              </w:rPr>
            </w:pPr>
          </w:p>
          <w:p w:rsidR="00572D75" w:rsidRPr="00572D75" w:rsidRDefault="00572D75" w:rsidP="007B11F0">
            <w:pPr>
              <w:tabs>
                <w:tab w:val="left" w:pos="397"/>
                <w:tab w:val="left" w:pos="794"/>
                <w:tab w:val="left" w:pos="1134"/>
                <w:tab w:val="left" w:pos="1418"/>
                <w:tab w:val="left" w:pos="1701"/>
                <w:tab w:val="left" w:pos="1985"/>
              </w:tabs>
              <w:ind w:left="380" w:hanging="380"/>
              <w:jc w:val="both"/>
              <w:rPr>
                <w:sz w:val="22"/>
                <w:lang w:val="tr-TR"/>
              </w:rPr>
            </w:pPr>
            <w:r w:rsidRPr="00572D75">
              <w:rPr>
                <w:b/>
                <w:sz w:val="22"/>
                <w:lang w:val="tr-TR"/>
              </w:rPr>
              <w:t>7.</w:t>
            </w:r>
            <w:r w:rsidRPr="00572D75">
              <w:rPr>
                <w:b/>
                <w:sz w:val="22"/>
                <w:lang w:val="tr-TR"/>
              </w:rPr>
              <w:tab/>
            </w:r>
            <w:r w:rsidRPr="00572D75">
              <w:rPr>
                <w:sz w:val="22"/>
                <w:lang w:val="tr-TR"/>
              </w:rPr>
              <w:t>Bu Tüzüğü Milli Eğitim ve Kültür Bakanlığı yürütür.</w:t>
            </w:r>
          </w:p>
          <w:p w:rsidR="00572D75" w:rsidRPr="00572D75" w:rsidRDefault="00572D75" w:rsidP="007B11F0">
            <w:pPr>
              <w:tabs>
                <w:tab w:val="left" w:pos="397"/>
                <w:tab w:val="left" w:pos="794"/>
                <w:tab w:val="left" w:pos="1134"/>
                <w:tab w:val="left" w:pos="1418"/>
                <w:tab w:val="left" w:pos="1701"/>
                <w:tab w:val="left" w:pos="1985"/>
              </w:tabs>
              <w:jc w:val="both"/>
              <w:rPr>
                <w:b/>
                <w:sz w:val="22"/>
                <w:lang w:val="tr-TR"/>
              </w:rPr>
            </w:pPr>
          </w:p>
          <w:p w:rsidR="00572D75" w:rsidRPr="00572D75" w:rsidRDefault="00572D75" w:rsidP="007B11F0">
            <w:pPr>
              <w:tabs>
                <w:tab w:val="left" w:pos="397"/>
                <w:tab w:val="left" w:pos="794"/>
                <w:tab w:val="left" w:pos="1134"/>
                <w:tab w:val="left" w:pos="1418"/>
                <w:tab w:val="left" w:pos="1701"/>
                <w:tab w:val="left" w:pos="1985"/>
              </w:tabs>
              <w:jc w:val="both"/>
              <w:rPr>
                <w:b/>
                <w:sz w:val="22"/>
                <w:lang w:val="tr-TR"/>
              </w:rPr>
            </w:pPr>
          </w:p>
          <w:p w:rsidR="00572D75" w:rsidRPr="00572D75" w:rsidRDefault="00572D75" w:rsidP="007B11F0">
            <w:pPr>
              <w:tabs>
                <w:tab w:val="left" w:pos="397"/>
                <w:tab w:val="left" w:pos="794"/>
                <w:tab w:val="left" w:pos="1134"/>
                <w:tab w:val="left" w:pos="1418"/>
                <w:tab w:val="left" w:pos="1701"/>
                <w:tab w:val="left" w:pos="1985"/>
              </w:tabs>
              <w:ind w:left="380" w:hanging="380"/>
              <w:jc w:val="both"/>
              <w:rPr>
                <w:b/>
                <w:sz w:val="22"/>
                <w:lang w:val="tr-TR"/>
              </w:rPr>
            </w:pPr>
            <w:r w:rsidRPr="00572D75">
              <w:rPr>
                <w:b/>
                <w:sz w:val="22"/>
                <w:lang w:val="tr-TR"/>
              </w:rPr>
              <w:t>8.</w:t>
            </w:r>
            <w:r w:rsidRPr="00572D75">
              <w:rPr>
                <w:b/>
                <w:sz w:val="22"/>
                <w:lang w:val="tr-TR"/>
              </w:rPr>
              <w:tab/>
            </w:r>
            <w:r w:rsidRPr="00572D75">
              <w:rPr>
                <w:sz w:val="22"/>
                <w:lang w:val="tr-TR"/>
              </w:rPr>
              <w:t>Bu Tüzük Resmi Gazete'de yayımlandığı tarihten itibaren yürürlüğe girer.</w:t>
            </w:r>
          </w:p>
        </w:tc>
      </w:tr>
    </w:tbl>
    <w:p w:rsidR="00A06DE6" w:rsidRPr="00572D75" w:rsidRDefault="00A06DE6" w:rsidP="00754093">
      <w:pPr>
        <w:rPr>
          <w:lang w:val="tr-TR"/>
        </w:rPr>
      </w:pPr>
      <w:bookmarkStart w:id="22" w:name="_GoBack"/>
      <w:bookmarkEnd w:id="22"/>
    </w:p>
    <w:sectPr w:rsidR="00A06DE6" w:rsidRPr="00572D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D75"/>
    <w:rsid w:val="00572D75"/>
    <w:rsid w:val="00754093"/>
    <w:rsid w:val="00A06D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21881"/>
  <w15:chartTrackingRefBased/>
  <w15:docId w15:val="{371DA21D-42F9-4944-9493-D9E374E84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D75"/>
    <w:pPr>
      <w:spacing w:after="0" w:line="240" w:lineRule="auto"/>
    </w:pPr>
    <w:rPr>
      <w:rFonts w:ascii="Times New Roman" w:eastAsia="Times New Roman" w:hAnsi="Times New Roman" w:cs="Times New Roman"/>
      <w:sz w:val="24"/>
      <w:szCs w:val="24"/>
      <w:lang w:val="en-US"/>
    </w:rPr>
  </w:style>
  <w:style w:type="paragraph" w:styleId="Balk3">
    <w:name w:val="heading 3"/>
    <w:basedOn w:val="Normal"/>
    <w:next w:val="NormalGirinti"/>
    <w:link w:val="Balk3Char"/>
    <w:qFormat/>
    <w:rsid w:val="00572D75"/>
    <w:pPr>
      <w:overflowPunct w:val="0"/>
      <w:autoSpaceDE w:val="0"/>
      <w:autoSpaceDN w:val="0"/>
      <w:adjustRightInd w:val="0"/>
      <w:textAlignment w:val="baseline"/>
      <w:outlineLvl w:val="2"/>
    </w:pPr>
    <w:rPr>
      <w:sz w:val="22"/>
      <w:szCs w:val="20"/>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572D75"/>
    <w:rPr>
      <w:rFonts w:ascii="Times New Roman" w:eastAsia="Times New Roman" w:hAnsi="Times New Roman" w:cs="Times New Roman"/>
      <w:szCs w:val="20"/>
    </w:rPr>
  </w:style>
  <w:style w:type="paragraph" w:styleId="NormalGirinti">
    <w:name w:val="Normal Indent"/>
    <w:basedOn w:val="Normal"/>
    <w:uiPriority w:val="99"/>
    <w:semiHidden/>
    <w:unhideWhenUsed/>
    <w:rsid w:val="00572D7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Aytunc Sirket</dc:creator>
  <cp:keywords/>
  <dc:description/>
  <cp:lastModifiedBy>MTOD2</cp:lastModifiedBy>
  <cp:revision>3</cp:revision>
  <dcterms:created xsi:type="dcterms:W3CDTF">2017-05-03T19:12:00Z</dcterms:created>
  <dcterms:modified xsi:type="dcterms:W3CDTF">2019-04-18T07:11:00Z</dcterms:modified>
</cp:coreProperties>
</file>