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CD" w:rsidRDefault="009131CD">
      <w:r>
        <w:t xml:space="preserve">                  </w:t>
      </w:r>
      <w:proofErr w:type="spellStart"/>
      <w:r>
        <w:t>KALFALIK</w:t>
      </w:r>
      <w:proofErr w:type="spellEnd"/>
      <w:r>
        <w:t xml:space="preserve"> </w:t>
      </w:r>
      <w:proofErr w:type="spellStart"/>
      <w:r>
        <w:t>VE</w:t>
      </w:r>
      <w:proofErr w:type="spellEnd"/>
      <w:r>
        <w:t xml:space="preserve"> </w:t>
      </w:r>
      <w:proofErr w:type="spellStart"/>
      <w:r>
        <w:t>USTALIKLA</w:t>
      </w:r>
      <w:proofErr w:type="spellEnd"/>
      <w:r>
        <w:t xml:space="preserve"> </w:t>
      </w:r>
      <w:proofErr w:type="spellStart"/>
      <w:r>
        <w:t>İLGİLİ</w:t>
      </w:r>
      <w:proofErr w:type="spellEnd"/>
      <w:r>
        <w:t xml:space="preserve"> </w:t>
      </w:r>
      <w:proofErr w:type="spellStart"/>
      <w:r>
        <w:t>KURALLAR</w:t>
      </w:r>
      <w:proofErr w:type="spellEnd"/>
    </w:p>
    <w:p w:rsidR="009131CD" w:rsidRDefault="009131CD"/>
    <w:p w:rsidR="009131CD" w:rsidRDefault="009131CD"/>
    <w:tbl>
      <w:tblPr>
        <w:tblW w:w="9430" w:type="dxa"/>
        <w:tblInd w:w="-108" w:type="dxa"/>
        <w:tblLayout w:type="fixed"/>
        <w:tblLook w:val="0000" w:firstRow="0" w:lastRow="0" w:firstColumn="0" w:lastColumn="0" w:noHBand="0" w:noVBand="0"/>
      </w:tblPr>
      <w:tblGrid>
        <w:gridCol w:w="108"/>
        <w:gridCol w:w="1350"/>
        <w:gridCol w:w="108"/>
        <w:gridCol w:w="432"/>
        <w:gridCol w:w="108"/>
        <w:gridCol w:w="522"/>
        <w:gridCol w:w="108"/>
        <w:gridCol w:w="491"/>
        <w:gridCol w:w="6095"/>
        <w:gridCol w:w="108"/>
      </w:tblGrid>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Kalfalık sınavı</w:t>
            </w:r>
          </w:p>
        </w:tc>
        <w:tc>
          <w:tcPr>
            <w:tcW w:w="540" w:type="dxa"/>
            <w:gridSpan w:val="2"/>
          </w:tcPr>
          <w:p w:rsidR="009131CD" w:rsidRDefault="009131CD" w:rsidP="00FF6C57">
            <w:pPr>
              <w:rPr>
                <w:lang w:val="tr-TR"/>
              </w:rPr>
            </w:pPr>
            <w:r>
              <w:rPr>
                <w:lang w:val="tr-TR"/>
              </w:rPr>
              <w:t>13.</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 xml:space="preserve">Kalfa adayının, mesleği ile ilgili bilgi, </w:t>
            </w:r>
            <w:proofErr w:type="gramStart"/>
            <w:r>
              <w:rPr>
                <w:lang w:val="tr-TR"/>
              </w:rPr>
              <w:t>beceri  ve</w:t>
            </w:r>
            <w:proofErr w:type="gramEnd"/>
            <w:r>
              <w:rPr>
                <w:lang w:val="tr-TR"/>
              </w:rPr>
              <w:t xml:space="preserve"> iş alışkanlıklarına, iş yaşamınca kabul edilebilir seviyede sahip olup olmadığı kalfalık sınavı ile saptanır.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r>
              <w:rPr>
                <w:lang w:val="tr-TR"/>
              </w:rPr>
              <w:t xml:space="preserve">Çıraklar, kabul edilebilir özürleri dışında, çıraklık </w:t>
            </w:r>
            <w:proofErr w:type="gramStart"/>
            <w:r>
              <w:rPr>
                <w:lang w:val="tr-TR"/>
              </w:rPr>
              <w:t>süresi  sonunda</w:t>
            </w:r>
            <w:proofErr w:type="gramEnd"/>
            <w:r>
              <w:rPr>
                <w:lang w:val="tr-TR"/>
              </w:rPr>
              <w:t xml:space="preserve">  açılacak ilk kalfalık  sınavına girmek zorundadırlar.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 xml:space="preserve">Çıraklık sözleşmesi, ilk kalfalık sınavını </w:t>
            </w:r>
            <w:proofErr w:type="gramStart"/>
            <w:r>
              <w:rPr>
                <w:lang w:val="tr-TR"/>
              </w:rPr>
              <w:t>izleyen   ikinci</w:t>
            </w:r>
            <w:proofErr w:type="gramEnd"/>
            <w:r>
              <w:rPr>
                <w:lang w:val="tr-TR"/>
              </w:rPr>
              <w:t xml:space="preserve"> kalfalık sınavının tamamlanması ile sona erer.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(4)</w:t>
            </w:r>
          </w:p>
        </w:tc>
        <w:tc>
          <w:tcPr>
            <w:tcW w:w="6694" w:type="dxa"/>
            <w:gridSpan w:val="3"/>
          </w:tcPr>
          <w:p w:rsidR="009131CD" w:rsidRDefault="009131CD" w:rsidP="00FF6C57">
            <w:pPr>
              <w:rPr>
                <w:lang w:val="tr-TR"/>
              </w:rPr>
            </w:pPr>
            <w:proofErr w:type="gramStart"/>
            <w:r>
              <w:rPr>
                <w:lang w:val="tr-TR"/>
              </w:rPr>
              <w:t>Sınav  komisyonunun</w:t>
            </w:r>
            <w:proofErr w:type="gramEnd"/>
            <w:r>
              <w:rPr>
                <w:lang w:val="tr-TR"/>
              </w:rPr>
              <w:t xml:space="preserve">  oluşumu  ile  sınavın esas ve  usulleri tüzükle saptanır.</w:t>
            </w:r>
          </w:p>
          <w:p w:rsidR="009131CD" w:rsidRDefault="009131CD" w:rsidP="00FF6C57">
            <w:pPr>
              <w:rPr>
                <w:lang w:val="tr-TR"/>
              </w:rPr>
            </w:pP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 xml:space="preserve">Kalfa </w:t>
            </w:r>
            <w:proofErr w:type="spellStart"/>
            <w:r>
              <w:rPr>
                <w:lang w:val="tr-TR"/>
              </w:rPr>
              <w:t>ünvanı</w:t>
            </w:r>
            <w:proofErr w:type="spellEnd"/>
            <w:r>
              <w:rPr>
                <w:lang w:val="tr-TR"/>
              </w:rPr>
              <w:t xml:space="preserve"> </w:t>
            </w:r>
          </w:p>
        </w:tc>
        <w:tc>
          <w:tcPr>
            <w:tcW w:w="540" w:type="dxa"/>
            <w:gridSpan w:val="2"/>
          </w:tcPr>
          <w:p w:rsidR="009131CD" w:rsidRDefault="009131CD" w:rsidP="00FF6C57">
            <w:pPr>
              <w:rPr>
                <w:lang w:val="tr-TR"/>
              </w:rPr>
            </w:pPr>
            <w:r>
              <w:rPr>
                <w:lang w:val="tr-TR"/>
              </w:rPr>
              <w:t>14.</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Bu Yasaya göre kalfalık hakkını kazananlara, kalfalık belgesi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roofErr w:type="gramStart"/>
            <w:r>
              <w:rPr>
                <w:lang w:val="tr-TR"/>
              </w:rPr>
              <w:t>kullanma</w:t>
            </w:r>
            <w:proofErr w:type="gramEnd"/>
            <w:r>
              <w:rPr>
                <w:lang w:val="tr-TR"/>
              </w:rPr>
              <w:t xml:space="preserve"> ve işyeri değiştirme</w:t>
            </w: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r>
              <w:rPr>
                <w:lang w:val="tr-TR"/>
              </w:rPr>
              <w:t xml:space="preserve">Kalfalık belgesi bulunmayanlar, kalfalık </w:t>
            </w:r>
            <w:proofErr w:type="spellStart"/>
            <w:r>
              <w:rPr>
                <w:lang w:val="tr-TR"/>
              </w:rPr>
              <w:t>ünvanı</w:t>
            </w:r>
            <w:proofErr w:type="spellEnd"/>
            <w:r>
              <w:rPr>
                <w:lang w:val="tr-TR"/>
              </w:rPr>
              <w:t xml:space="preserve"> ile </w:t>
            </w:r>
            <w:proofErr w:type="gramStart"/>
            <w:r>
              <w:rPr>
                <w:lang w:val="tr-TR"/>
              </w:rPr>
              <w:t>çalışamaz  ve</w:t>
            </w:r>
            <w:proofErr w:type="gramEnd"/>
            <w:r>
              <w:rPr>
                <w:lang w:val="tr-TR"/>
              </w:rPr>
              <w:t xml:space="preserve"> çalıştırılamazlar.  </w:t>
            </w:r>
            <w:proofErr w:type="gramStart"/>
            <w:r>
              <w:rPr>
                <w:lang w:val="tr-TR"/>
              </w:rPr>
              <w:t>Bu  belgeye</w:t>
            </w:r>
            <w:proofErr w:type="gramEnd"/>
            <w:r>
              <w:rPr>
                <w:lang w:val="tr-TR"/>
              </w:rPr>
              <w:t xml:space="preserve"> sahip olanlar, kalfalık </w:t>
            </w:r>
            <w:proofErr w:type="spellStart"/>
            <w:r>
              <w:rPr>
                <w:lang w:val="tr-TR"/>
              </w:rPr>
              <w:t>ünvanı</w:t>
            </w:r>
            <w:proofErr w:type="spellEnd"/>
            <w:r>
              <w:rPr>
                <w:lang w:val="tr-TR"/>
              </w:rPr>
              <w:t xml:space="preserve"> kullanılmayan işyerinde dengi  işlerde çalıştırılırlar.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 xml:space="preserve">Bir işyerinde </w:t>
            </w:r>
            <w:proofErr w:type="gramStart"/>
            <w:r>
              <w:rPr>
                <w:lang w:val="tr-TR"/>
              </w:rPr>
              <w:t>çalışarak  kalfa</w:t>
            </w:r>
            <w:proofErr w:type="gramEnd"/>
            <w:r>
              <w:rPr>
                <w:lang w:val="tr-TR"/>
              </w:rPr>
              <w:t xml:space="preserve"> olanlar, en  az dokuz ay o işyerinde çalışmak zorundadırlar. Bu süre sonunda işyerini değiştirmek isteyen kalfaya üç ay önce başvurmak koşuluyla, işyeri çıkma izni verir.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(4)</w:t>
            </w:r>
          </w:p>
        </w:tc>
        <w:tc>
          <w:tcPr>
            <w:tcW w:w="6694" w:type="dxa"/>
            <w:gridSpan w:val="3"/>
          </w:tcPr>
          <w:p w:rsidR="009131CD" w:rsidRDefault="009131CD" w:rsidP="00FF6C57">
            <w:pPr>
              <w:rPr>
                <w:lang w:val="tr-TR"/>
              </w:rPr>
            </w:pPr>
            <w:r>
              <w:rPr>
                <w:lang w:val="tr-TR"/>
              </w:rPr>
              <w:t xml:space="preserve">Çıkma izni </w:t>
            </w:r>
            <w:proofErr w:type="gramStart"/>
            <w:r>
              <w:rPr>
                <w:lang w:val="tr-TR"/>
              </w:rPr>
              <w:t>olmadan  başka</w:t>
            </w:r>
            <w:proofErr w:type="gramEnd"/>
            <w:r>
              <w:rPr>
                <w:lang w:val="tr-TR"/>
              </w:rPr>
              <w:t xml:space="preserve"> işyerleri kalfayı  işe alamazlar.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(5)</w:t>
            </w:r>
          </w:p>
        </w:tc>
        <w:tc>
          <w:tcPr>
            <w:tcW w:w="6694" w:type="dxa"/>
            <w:gridSpan w:val="3"/>
          </w:tcPr>
          <w:p w:rsidR="009131CD" w:rsidRDefault="009131CD" w:rsidP="00FF6C57">
            <w:pPr>
              <w:rPr>
                <w:lang w:val="tr-TR"/>
              </w:rPr>
            </w:pPr>
            <w:r>
              <w:rPr>
                <w:lang w:val="tr-TR"/>
              </w:rPr>
              <w:t>Kalfaların işten ayrılmalarını gerektiren hususlar tüzükle saptanır.</w:t>
            </w:r>
          </w:p>
          <w:p w:rsidR="009131CD" w:rsidRDefault="009131CD" w:rsidP="00FF6C57">
            <w:pPr>
              <w:rPr>
                <w:lang w:val="tr-TR"/>
              </w:rPr>
            </w:pP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Ustalık eğitimi</w:t>
            </w:r>
          </w:p>
        </w:tc>
        <w:tc>
          <w:tcPr>
            <w:tcW w:w="540" w:type="dxa"/>
            <w:gridSpan w:val="2"/>
          </w:tcPr>
          <w:p w:rsidR="009131CD" w:rsidRDefault="009131CD" w:rsidP="00FF6C57">
            <w:pPr>
              <w:rPr>
                <w:lang w:val="tr-TR"/>
              </w:rPr>
            </w:pPr>
            <w:r>
              <w:rPr>
                <w:lang w:val="tr-TR"/>
              </w:rPr>
              <w:t>25.</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 xml:space="preserve">Kalfalık yeterliliğini kazanmış olanlara, mesleki yönden gelişmelerini ve </w:t>
            </w:r>
            <w:proofErr w:type="gramStart"/>
            <w:r>
              <w:rPr>
                <w:lang w:val="tr-TR"/>
              </w:rPr>
              <w:t>bağımsız  işyeri</w:t>
            </w:r>
            <w:proofErr w:type="gramEnd"/>
            <w:r>
              <w:rPr>
                <w:lang w:val="tr-TR"/>
              </w:rPr>
              <w:t xml:space="preserve"> açabilmelerini sağlamak ve gerekli yeterlikleri kazandırmak amacıyla, Bakanlıkça ustalık eğitimi kursları düzenlenir.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proofErr w:type="gramStart"/>
            <w:r>
              <w:rPr>
                <w:lang w:val="tr-TR"/>
              </w:rPr>
              <w:t>Bu  kursların</w:t>
            </w:r>
            <w:proofErr w:type="gramEnd"/>
            <w:r>
              <w:rPr>
                <w:lang w:val="tr-TR"/>
              </w:rPr>
              <w:t xml:space="preserve"> kapsam ve süreleri, Çıraklık ve  Meslek Eğitimi Kurulunun görüşü alınarak Bakanlıkça saptanır.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Kurslar, çalışma saatleri dışında açılır.</w:t>
            </w:r>
          </w:p>
          <w:p w:rsidR="009131CD" w:rsidRDefault="009131CD" w:rsidP="00FF6C57">
            <w:pPr>
              <w:rPr>
                <w:lang w:val="tr-TR"/>
              </w:rPr>
            </w:pP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Ustalık sınavı</w:t>
            </w:r>
          </w:p>
        </w:tc>
        <w:tc>
          <w:tcPr>
            <w:tcW w:w="540" w:type="dxa"/>
            <w:gridSpan w:val="2"/>
          </w:tcPr>
          <w:p w:rsidR="009131CD" w:rsidRDefault="009131CD" w:rsidP="00FF6C57">
            <w:pPr>
              <w:rPr>
                <w:lang w:val="tr-TR"/>
              </w:rPr>
            </w:pPr>
            <w:r>
              <w:rPr>
                <w:lang w:val="tr-TR"/>
              </w:rPr>
              <w:t>26.</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 xml:space="preserve">Ustalık sınavı, adayın kendi mesleğinde </w:t>
            </w:r>
            <w:proofErr w:type="gramStart"/>
            <w:r>
              <w:rPr>
                <w:lang w:val="tr-TR"/>
              </w:rPr>
              <w:t>usta  olarak</w:t>
            </w:r>
            <w:proofErr w:type="gramEnd"/>
            <w:r>
              <w:rPr>
                <w:lang w:val="tr-TR"/>
              </w:rPr>
              <w:t xml:space="preserve"> çalışabilmesi için gerekli bilgi, beceri ve iş alışkanlıklarını, mal ve hizmet üretiminde iş yaşamında kabul edilebilir standartlara göre bağımsız olarak uygulayıp  uygulamadığını ölçmek amacı ile düzenlenir. </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r>
              <w:rPr>
                <w:lang w:val="tr-TR"/>
              </w:rPr>
              <w:t xml:space="preserve">Ustalık </w:t>
            </w:r>
            <w:proofErr w:type="gramStart"/>
            <w:r>
              <w:rPr>
                <w:lang w:val="tr-TR"/>
              </w:rPr>
              <w:t>sınavının  esas</w:t>
            </w:r>
            <w:proofErr w:type="gramEnd"/>
            <w:r>
              <w:rPr>
                <w:lang w:val="tr-TR"/>
              </w:rPr>
              <w:t xml:space="preserve">  ve  usulleri  tüzükle saptanır.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 xml:space="preserve">Kalfaların </w:t>
            </w:r>
            <w:proofErr w:type="gramStart"/>
            <w:r>
              <w:rPr>
                <w:lang w:val="tr-TR"/>
              </w:rPr>
              <w:t>ustalık  sınavlarına</w:t>
            </w:r>
            <w:proofErr w:type="gramEnd"/>
            <w:r>
              <w:rPr>
                <w:lang w:val="tr-TR"/>
              </w:rPr>
              <w:t xml:space="preserve">  girebilmeleri  için, mesleklerinde en az iki yıl çalışmış ve Bakanlıkça açılan ustalık  eğitimi kurslarını başarı ile tamamlamış olmaları  gerekir.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(4)</w:t>
            </w:r>
          </w:p>
        </w:tc>
        <w:tc>
          <w:tcPr>
            <w:tcW w:w="6694" w:type="dxa"/>
            <w:gridSpan w:val="3"/>
          </w:tcPr>
          <w:p w:rsidR="009131CD" w:rsidRDefault="009131CD" w:rsidP="00FF6C57">
            <w:pPr>
              <w:rPr>
                <w:lang w:val="tr-TR"/>
              </w:rPr>
            </w:pPr>
            <w:r>
              <w:rPr>
                <w:lang w:val="tr-TR"/>
              </w:rPr>
              <w:t xml:space="preserve">Kalfalık yeterliğini kazanmış </w:t>
            </w:r>
            <w:proofErr w:type="gramStart"/>
            <w:r>
              <w:rPr>
                <w:lang w:val="tr-TR"/>
              </w:rPr>
              <w:t>olup  mesleklerinde</w:t>
            </w:r>
            <w:proofErr w:type="gramEnd"/>
            <w:r>
              <w:rPr>
                <w:lang w:val="tr-TR"/>
              </w:rPr>
              <w:t xml:space="preserve"> en  az dört yıl çalışmış  olanlar, ustalık sınavlarına doğrudan katılabilirler.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(5)</w:t>
            </w:r>
          </w:p>
        </w:tc>
        <w:tc>
          <w:tcPr>
            <w:tcW w:w="6694" w:type="dxa"/>
            <w:gridSpan w:val="3"/>
          </w:tcPr>
          <w:p w:rsidR="009131CD" w:rsidRDefault="009131CD" w:rsidP="00FF6C57">
            <w:pPr>
              <w:rPr>
                <w:lang w:val="tr-TR"/>
              </w:rPr>
            </w:pPr>
            <w:r>
              <w:rPr>
                <w:lang w:val="tr-TR"/>
              </w:rPr>
              <w:t xml:space="preserve">Bu sınavları başarı ile tamamlayanlara Ustalık Belgesi verilir.  Ustalık Belgesi bulunmayanlar usta </w:t>
            </w:r>
            <w:proofErr w:type="spellStart"/>
            <w:r>
              <w:rPr>
                <w:lang w:val="tr-TR"/>
              </w:rPr>
              <w:t>ünvanı</w:t>
            </w:r>
            <w:proofErr w:type="spellEnd"/>
            <w:r>
              <w:rPr>
                <w:lang w:val="tr-TR"/>
              </w:rPr>
              <w:t xml:space="preserve"> ile </w:t>
            </w:r>
            <w:proofErr w:type="gramStart"/>
            <w:r>
              <w:rPr>
                <w:lang w:val="tr-TR"/>
              </w:rPr>
              <w:t>çalışamaz  ve</w:t>
            </w:r>
            <w:proofErr w:type="gramEnd"/>
            <w:r>
              <w:rPr>
                <w:lang w:val="tr-TR"/>
              </w:rPr>
              <w:t xml:space="preserve"> çalıştırılamazlar.</w:t>
            </w:r>
          </w:p>
          <w:p w:rsidR="009131CD" w:rsidRDefault="009131CD" w:rsidP="00FF6C57">
            <w:pPr>
              <w:rPr>
                <w:lang w:val="tr-TR"/>
              </w:rPr>
            </w:pP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 xml:space="preserve">Ustalık belgesi </w:t>
            </w:r>
            <w:r>
              <w:rPr>
                <w:lang w:val="tr-TR"/>
              </w:rPr>
              <w:lastRenderedPageBreak/>
              <w:t>verme koşulları</w:t>
            </w:r>
          </w:p>
          <w:p w:rsidR="009131CD" w:rsidRDefault="009131CD" w:rsidP="00FF6C57">
            <w:pPr>
              <w:rPr>
                <w:lang w:val="tr-TR"/>
              </w:rPr>
            </w:pPr>
            <w:r>
              <w:rPr>
                <w:lang w:val="tr-TR"/>
              </w:rPr>
              <w:t>9/2007</w:t>
            </w:r>
          </w:p>
        </w:tc>
        <w:tc>
          <w:tcPr>
            <w:tcW w:w="540" w:type="dxa"/>
            <w:gridSpan w:val="2"/>
          </w:tcPr>
          <w:p w:rsidR="009131CD" w:rsidRDefault="009131CD" w:rsidP="00FF6C57">
            <w:pPr>
              <w:rPr>
                <w:lang w:val="tr-TR"/>
              </w:rPr>
            </w:pPr>
            <w:r>
              <w:rPr>
                <w:lang w:val="tr-TR"/>
              </w:rPr>
              <w:lastRenderedPageBreak/>
              <w:t>27.</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 xml:space="preserve">10 Şubat 2007 tarihinden önce usta olarak meslek uygulamasında bulunan ve aynı meslek dalında en az on yıl fiilen çalışmış olan </w:t>
            </w:r>
            <w:r>
              <w:rPr>
                <w:lang w:val="tr-TR"/>
              </w:rPr>
              <w:lastRenderedPageBreak/>
              <w:t>Kuzey Kıbrıs Türk Cumhuriyeti yurttaşlarına doğrudan sınavsız olarak Ustalık Belgesi verilir.</w:t>
            </w:r>
          </w:p>
          <w:p w:rsidR="009131CD" w:rsidRDefault="009131CD" w:rsidP="00FF6C57">
            <w:pPr>
              <w:rPr>
                <w:lang w:val="tr-TR"/>
              </w:rPr>
            </w:pP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r>
              <w:rPr>
                <w:lang w:val="tr-TR"/>
              </w:rPr>
              <w:t>10 Şubat 2007 tarihinden önce Lise dengi Mesleki ve Teknik Eğitim Kurumlarından mezun olup kesintisiz olarak meslekte iki yıl çalışmış olan Kuzey Kıbrıs Türk Cumhuriyeti yurttaşlarına doğrudan sınavsız olarak Ustalık Belgesi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 xml:space="preserve">10 </w:t>
            </w:r>
            <w:proofErr w:type="gramStart"/>
            <w:r>
              <w:rPr>
                <w:lang w:val="tr-TR"/>
              </w:rPr>
              <w:t>Şubat  2007</w:t>
            </w:r>
            <w:proofErr w:type="gramEnd"/>
            <w:r>
              <w:rPr>
                <w:lang w:val="tr-TR"/>
              </w:rPr>
              <w:t xml:space="preserve"> tarihinden önce Lise üstü teknisyen veya tekniker yetiştiren bir teknik okul mezunu olup, aynı meslek dalında bir yıl çalışmış olan Kuzey Kıbrıs Türk Cumhuriyeti yurttaşlarına doğrudan sınavsız olarak  Ustalık Belgesi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(4)</w:t>
            </w:r>
          </w:p>
        </w:tc>
        <w:tc>
          <w:tcPr>
            <w:tcW w:w="6694" w:type="dxa"/>
            <w:gridSpan w:val="3"/>
          </w:tcPr>
          <w:p w:rsidR="009131CD" w:rsidRDefault="009131CD" w:rsidP="00FF6C57">
            <w:pPr>
              <w:rPr>
                <w:lang w:val="tr-TR"/>
              </w:rPr>
            </w:pPr>
            <w:r>
              <w:rPr>
                <w:lang w:val="tr-TR"/>
              </w:rPr>
              <w:t>10 Şubat 2007 tarihinden önce Bakanlık tarafından kabul edilen bir kurumda mesleki eğitim görenlerden, bu öğrenimlerini tamamlayıp aynı meslek alanı-dalında beş yıl çalışmış olan Kuzey Kıbrıs Türk Cumhuriyeti yurttaşlarına doğrudan sınavsız olarak Ustalık Belgesi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(5)</w:t>
            </w:r>
          </w:p>
        </w:tc>
        <w:tc>
          <w:tcPr>
            <w:tcW w:w="6694" w:type="dxa"/>
            <w:gridSpan w:val="3"/>
          </w:tcPr>
          <w:p w:rsidR="009131CD" w:rsidRDefault="009131CD" w:rsidP="00FF6C57">
            <w:pPr>
              <w:rPr>
                <w:lang w:val="tr-TR"/>
              </w:rPr>
            </w:pPr>
            <w:r>
              <w:rPr>
                <w:lang w:val="tr-TR"/>
              </w:rPr>
              <w:t>Durumları, 37’nci madde kuralları çerçevesinde değerlendirmeye bağlı tutulmak koşulu ile yabancı ülkelerden veya ülkemizdeki mesleki eğitim kuruluşlarından alınan sertifikalar ve belgelerin denkliği Bakanlıkça değerlendirilir.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(6)</w:t>
            </w:r>
          </w:p>
        </w:tc>
        <w:tc>
          <w:tcPr>
            <w:tcW w:w="6694" w:type="dxa"/>
            <w:gridSpan w:val="3"/>
          </w:tcPr>
          <w:p w:rsidR="009131CD" w:rsidRDefault="009131CD" w:rsidP="00FF6C57">
            <w:pPr>
              <w:rPr>
                <w:lang w:val="tr-TR"/>
              </w:rPr>
            </w:pPr>
            <w:r>
              <w:rPr>
                <w:lang w:val="tr-TR"/>
              </w:rPr>
              <w:t>Yukarıdaki (1)’inci, (2)’</w:t>
            </w:r>
            <w:proofErr w:type="spellStart"/>
            <w:r>
              <w:rPr>
                <w:lang w:val="tr-TR"/>
              </w:rPr>
              <w:t>nci</w:t>
            </w:r>
            <w:proofErr w:type="spellEnd"/>
            <w:r>
              <w:rPr>
                <w:lang w:val="tr-TR"/>
              </w:rPr>
              <w:t>, (3)’üncü ve (4)’üncü fıkralar kapsamında olup çalışmalarını kanıtlayamayanlara ve/</w:t>
            </w:r>
            <w:proofErr w:type="gramStart"/>
            <w:r>
              <w:rPr>
                <w:lang w:val="tr-TR"/>
              </w:rPr>
              <w:t>veya  10</w:t>
            </w:r>
            <w:proofErr w:type="gramEnd"/>
            <w:r>
              <w:rPr>
                <w:lang w:val="tr-TR"/>
              </w:rPr>
              <w:t xml:space="preserve"> Şubat 2007 tarihinden önce yasal olarak ilgili meslek dallarında çalışanlara bu Yasa uyarınca yapılacak sınavlarda başarılı olmaları halinde Ustalık Belgesi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(7)</w:t>
            </w:r>
          </w:p>
        </w:tc>
        <w:tc>
          <w:tcPr>
            <w:tcW w:w="6694" w:type="dxa"/>
            <w:gridSpan w:val="3"/>
          </w:tcPr>
          <w:p w:rsidR="009131CD" w:rsidRDefault="009131CD" w:rsidP="00FF6C57">
            <w:pPr>
              <w:rPr>
                <w:lang w:val="tr-TR"/>
              </w:rPr>
            </w:pPr>
            <w:r>
              <w:rPr>
                <w:lang w:val="tr-TR"/>
              </w:rPr>
              <w:t>En az üç yıl süreli mesleki ve teknik eğitim kurumlarından mezun olanlar, doğrudan ustalık sınavlarına girerler.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r>
              <w:rPr>
                <w:lang w:val="tr-TR"/>
              </w:rPr>
              <w:t>34/2012</w:t>
            </w: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(8)</w:t>
            </w:r>
          </w:p>
        </w:tc>
        <w:tc>
          <w:tcPr>
            <w:tcW w:w="6694" w:type="dxa"/>
            <w:gridSpan w:val="3"/>
          </w:tcPr>
          <w:p w:rsidR="009131CD" w:rsidRDefault="009131CD" w:rsidP="00FF6C57">
            <w:pPr>
              <w:rPr>
                <w:lang w:val="tr-TR"/>
              </w:rPr>
            </w:pPr>
            <w:proofErr w:type="gramStart"/>
            <w:r>
              <w:rPr>
                <w:lang w:val="tr-TR"/>
              </w:rPr>
              <w:t>Ülkemizdeki  mesleki</w:t>
            </w:r>
            <w:proofErr w:type="gramEnd"/>
            <w:r>
              <w:rPr>
                <w:lang w:val="tr-TR"/>
              </w:rPr>
              <w:t xml:space="preserve"> eğitim kuruluşlarından alınan sertifika ve belgelerin denkliği Bakanlıkça değerlendirilerek bu sertifika ve </w:t>
            </w:r>
          </w:p>
          <w:p w:rsidR="009131CD" w:rsidRDefault="009131CD" w:rsidP="00FF6C57">
            <w:pPr>
              <w:rPr>
                <w:lang w:val="tr-TR"/>
              </w:rPr>
            </w:pPr>
            <w:proofErr w:type="gramStart"/>
            <w:r>
              <w:rPr>
                <w:lang w:val="tr-TR"/>
              </w:rPr>
              <w:t>belgelere</w:t>
            </w:r>
            <w:proofErr w:type="gramEnd"/>
            <w:r>
              <w:rPr>
                <w:lang w:val="tr-TR"/>
              </w:rPr>
              <w:t xml:space="preserve"> sahip kişiler, bu Yasanın 13’üncü ve 26’ncı maddesinde öngörülen Kalfalık ve Ustalık sınavlarına alınabilirler.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(9)</w:t>
            </w:r>
          </w:p>
        </w:tc>
        <w:tc>
          <w:tcPr>
            <w:tcW w:w="6694" w:type="dxa"/>
            <w:gridSpan w:val="3"/>
          </w:tcPr>
          <w:p w:rsidR="009131CD" w:rsidRDefault="009131CD" w:rsidP="00FF6C57">
            <w:pPr>
              <w:rPr>
                <w:lang w:val="tr-TR"/>
              </w:rPr>
            </w:pPr>
            <w:r>
              <w:rPr>
                <w:lang w:val="tr-TR"/>
              </w:rPr>
              <w:t>Bu Yasa kapsamında olmayan meslek dallarında ustalık belgesinin hak, yetki ve sorumluluklarını taşıyana belge, Bakanlıkça saptanan esaslara göre verilir.</w:t>
            </w:r>
          </w:p>
        </w:tc>
      </w:tr>
      <w:tr w:rsidR="009131CD" w:rsidTr="009131CD">
        <w:tblPrEx>
          <w:tblCellMar>
            <w:top w:w="0" w:type="dxa"/>
            <w:bottom w:w="0" w:type="dxa"/>
          </w:tblCellMar>
        </w:tblPrEx>
        <w:trPr>
          <w:gridBefore w:val="1"/>
          <w:wBefore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(10)</w:t>
            </w:r>
          </w:p>
        </w:tc>
        <w:tc>
          <w:tcPr>
            <w:tcW w:w="6694" w:type="dxa"/>
            <w:gridSpan w:val="3"/>
          </w:tcPr>
          <w:p w:rsidR="009131CD" w:rsidRDefault="009131CD" w:rsidP="00FF6C57">
            <w:pPr>
              <w:rPr>
                <w:lang w:val="tr-TR"/>
              </w:rPr>
            </w:pPr>
            <w:r>
              <w:rPr>
                <w:lang w:val="tr-TR"/>
              </w:rPr>
              <w:t>Bu madde amaçları bakımından kanıtlayıcı belgeler şunlardır: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p>
        </w:tc>
        <w:tc>
          <w:tcPr>
            <w:tcW w:w="599" w:type="dxa"/>
            <w:gridSpan w:val="2"/>
          </w:tcPr>
          <w:p w:rsidR="009131CD" w:rsidRDefault="009131CD" w:rsidP="00FF6C57">
            <w:pPr>
              <w:rPr>
                <w:lang w:val="tr-TR"/>
              </w:rPr>
            </w:pPr>
            <w:r>
              <w:rPr>
                <w:lang w:val="tr-TR"/>
              </w:rPr>
              <w:t xml:space="preserve">(A) </w:t>
            </w:r>
          </w:p>
        </w:tc>
        <w:tc>
          <w:tcPr>
            <w:tcW w:w="6095" w:type="dxa"/>
          </w:tcPr>
          <w:p w:rsidR="009131CD" w:rsidRDefault="009131CD" w:rsidP="00FF6C57">
            <w:pPr>
              <w:rPr>
                <w:lang w:val="tr-TR"/>
              </w:rPr>
            </w:pPr>
            <w:r>
              <w:rPr>
                <w:lang w:val="tr-TR"/>
              </w:rPr>
              <w:t>Yürürlükteki mevzuata uygun Sosyal Sigorta ve İhtiyat Sandığı yatırımına ilişkin belge;</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p>
        </w:tc>
        <w:tc>
          <w:tcPr>
            <w:tcW w:w="599" w:type="dxa"/>
            <w:gridSpan w:val="2"/>
          </w:tcPr>
          <w:p w:rsidR="009131CD" w:rsidRDefault="009131CD" w:rsidP="00FF6C57">
            <w:pPr>
              <w:rPr>
                <w:lang w:val="tr-TR"/>
              </w:rPr>
            </w:pPr>
            <w:r>
              <w:rPr>
                <w:lang w:val="tr-TR"/>
              </w:rPr>
              <w:t>(B)</w:t>
            </w:r>
          </w:p>
        </w:tc>
        <w:tc>
          <w:tcPr>
            <w:tcW w:w="6095" w:type="dxa"/>
          </w:tcPr>
          <w:p w:rsidR="009131CD" w:rsidRDefault="009131CD" w:rsidP="00FF6C57">
            <w:pPr>
              <w:rPr>
                <w:lang w:val="tr-TR"/>
              </w:rPr>
            </w:pPr>
            <w:r>
              <w:rPr>
                <w:lang w:val="tr-TR"/>
              </w:rPr>
              <w:t xml:space="preserve">Çalıştığı işyerinden sağlanacak </w:t>
            </w:r>
            <w:proofErr w:type="gramStart"/>
            <w:r>
              <w:rPr>
                <w:lang w:val="tr-TR"/>
              </w:rPr>
              <w:t>belge;</w:t>
            </w:r>
            <w:proofErr w:type="gramEnd"/>
            <w:r>
              <w:rPr>
                <w:lang w:val="tr-TR"/>
              </w:rPr>
              <w:t xml:space="preserve"> ve</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p>
        </w:tc>
        <w:tc>
          <w:tcPr>
            <w:tcW w:w="599" w:type="dxa"/>
            <w:gridSpan w:val="2"/>
          </w:tcPr>
          <w:p w:rsidR="009131CD" w:rsidRDefault="009131CD" w:rsidP="00FF6C57">
            <w:pPr>
              <w:rPr>
                <w:lang w:val="tr-TR"/>
              </w:rPr>
            </w:pPr>
            <w:r>
              <w:rPr>
                <w:lang w:val="tr-TR"/>
              </w:rPr>
              <w:t xml:space="preserve">(C) </w:t>
            </w:r>
          </w:p>
        </w:tc>
        <w:tc>
          <w:tcPr>
            <w:tcW w:w="6095" w:type="dxa"/>
          </w:tcPr>
          <w:p w:rsidR="009131CD" w:rsidRDefault="009131CD" w:rsidP="00FF6C57">
            <w:pPr>
              <w:rPr>
                <w:lang w:val="tr-TR"/>
              </w:rPr>
            </w:pPr>
            <w:r>
              <w:rPr>
                <w:lang w:val="tr-TR"/>
              </w:rPr>
              <w:t>Bakanlıkça istenecek diğer belgeler.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p>
        </w:tc>
        <w:tc>
          <w:tcPr>
            <w:tcW w:w="6694" w:type="dxa"/>
            <w:gridSpan w:val="3"/>
          </w:tcPr>
          <w:p w:rsidR="009131CD" w:rsidRDefault="009131CD" w:rsidP="00FF6C57">
            <w:pPr>
              <w:rPr>
                <w:lang w:val="tr-TR"/>
              </w:rPr>
            </w:pP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r>
              <w:rPr>
                <w:lang w:val="tr-TR"/>
              </w:rPr>
              <w:t>İşyeri Açma</w:t>
            </w:r>
          </w:p>
        </w:tc>
        <w:tc>
          <w:tcPr>
            <w:tcW w:w="540" w:type="dxa"/>
            <w:gridSpan w:val="2"/>
          </w:tcPr>
          <w:p w:rsidR="009131CD" w:rsidRDefault="009131CD" w:rsidP="00FF6C57">
            <w:pPr>
              <w:rPr>
                <w:lang w:val="tr-TR"/>
              </w:rPr>
            </w:pPr>
            <w:r>
              <w:rPr>
                <w:lang w:val="tr-TR"/>
              </w:rPr>
              <w:t>28.</w:t>
            </w:r>
          </w:p>
        </w:tc>
        <w:tc>
          <w:tcPr>
            <w:tcW w:w="630" w:type="dxa"/>
            <w:gridSpan w:val="2"/>
          </w:tcPr>
          <w:p w:rsidR="009131CD" w:rsidRDefault="009131CD" w:rsidP="00FF6C57">
            <w:pPr>
              <w:rPr>
                <w:lang w:val="tr-TR"/>
              </w:rPr>
            </w:pPr>
            <w:r>
              <w:rPr>
                <w:lang w:val="tr-TR"/>
              </w:rPr>
              <w:t>(1)</w:t>
            </w:r>
          </w:p>
        </w:tc>
        <w:tc>
          <w:tcPr>
            <w:tcW w:w="6694" w:type="dxa"/>
            <w:gridSpan w:val="3"/>
          </w:tcPr>
          <w:p w:rsidR="009131CD" w:rsidRDefault="009131CD" w:rsidP="00FF6C57">
            <w:pPr>
              <w:rPr>
                <w:lang w:val="tr-TR"/>
              </w:rPr>
            </w:pPr>
            <w:r>
              <w:rPr>
                <w:lang w:val="tr-TR"/>
              </w:rPr>
              <w:t xml:space="preserve">Ustalık </w:t>
            </w:r>
            <w:proofErr w:type="gramStart"/>
            <w:r>
              <w:rPr>
                <w:lang w:val="tr-TR"/>
              </w:rPr>
              <w:t>Belgesine  sahip</w:t>
            </w:r>
            <w:proofErr w:type="gramEnd"/>
            <w:r>
              <w:rPr>
                <w:lang w:val="tr-TR"/>
              </w:rPr>
              <w:t xml:space="preserve">  olmak  veya Ustalık  Belgesine sahip kişileri  yanlarında  çalıştırmak </w:t>
            </w:r>
            <w:proofErr w:type="spellStart"/>
            <w:r>
              <w:rPr>
                <w:lang w:val="tr-TR"/>
              </w:rPr>
              <w:t>kosuluyla</w:t>
            </w:r>
            <w:proofErr w:type="spellEnd"/>
            <w:r>
              <w:rPr>
                <w:lang w:val="tr-TR"/>
              </w:rPr>
              <w:t>, bu Yasa kapsamına alınmış mesleklerde bağımsız işyeri açılabilir.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(2)</w:t>
            </w:r>
          </w:p>
        </w:tc>
        <w:tc>
          <w:tcPr>
            <w:tcW w:w="6694" w:type="dxa"/>
            <w:gridSpan w:val="3"/>
          </w:tcPr>
          <w:p w:rsidR="009131CD" w:rsidRDefault="009131CD" w:rsidP="00FF6C57">
            <w:pPr>
              <w:rPr>
                <w:lang w:val="tr-TR"/>
              </w:rPr>
            </w:pPr>
            <w:r>
              <w:rPr>
                <w:lang w:val="tr-TR"/>
              </w:rPr>
              <w:t>İşyeri sahipleri, Ustalık Belgelerini işyerinin kolayca görülebilecek bir yerine asmakla yükümlüdürler.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(3)</w:t>
            </w:r>
          </w:p>
        </w:tc>
        <w:tc>
          <w:tcPr>
            <w:tcW w:w="6694" w:type="dxa"/>
            <w:gridSpan w:val="3"/>
          </w:tcPr>
          <w:p w:rsidR="009131CD" w:rsidRDefault="009131CD" w:rsidP="00FF6C57">
            <w:pPr>
              <w:rPr>
                <w:lang w:val="tr-TR"/>
              </w:rPr>
            </w:pPr>
            <w:r>
              <w:rPr>
                <w:lang w:val="tr-TR"/>
              </w:rPr>
              <w:t xml:space="preserve">İşyeri açmaya izin veren merciler,  işyeri açmak isteyenlerden </w:t>
            </w:r>
            <w:proofErr w:type="gramStart"/>
            <w:r>
              <w:rPr>
                <w:lang w:val="tr-TR"/>
              </w:rPr>
              <w:t>Ustalık  Belgesi</w:t>
            </w:r>
            <w:proofErr w:type="gramEnd"/>
            <w:r>
              <w:rPr>
                <w:lang w:val="tr-TR"/>
              </w:rPr>
              <w:t xml:space="preserve"> istemek zorundadırlar.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(4)</w:t>
            </w:r>
          </w:p>
        </w:tc>
        <w:tc>
          <w:tcPr>
            <w:tcW w:w="6694" w:type="dxa"/>
            <w:gridSpan w:val="3"/>
          </w:tcPr>
          <w:p w:rsidR="009131CD" w:rsidRDefault="009131CD" w:rsidP="00FF6C57">
            <w:pPr>
              <w:rPr>
                <w:lang w:val="tr-TR"/>
              </w:rPr>
            </w:pPr>
            <w:r>
              <w:rPr>
                <w:lang w:val="tr-TR"/>
              </w:rPr>
              <w:t xml:space="preserve">Ustalık Belgesine </w:t>
            </w:r>
            <w:proofErr w:type="gramStart"/>
            <w:r>
              <w:rPr>
                <w:lang w:val="tr-TR"/>
              </w:rPr>
              <w:t>sahip  olanlar</w:t>
            </w:r>
            <w:proofErr w:type="gramEnd"/>
            <w:r>
              <w:rPr>
                <w:lang w:val="tr-TR"/>
              </w:rPr>
              <w:t>, bu haklarını, on yedi yaşını tamamlayana kadar kullanamazlar.</w:t>
            </w:r>
          </w:p>
        </w:tc>
      </w:tr>
      <w:tr w:rsidR="009131CD" w:rsidTr="009131CD">
        <w:tblPrEx>
          <w:tblCellMar>
            <w:top w:w="0" w:type="dxa"/>
            <w:bottom w:w="0" w:type="dxa"/>
          </w:tblCellMar>
        </w:tblPrEx>
        <w:trPr>
          <w:gridAfter w:val="1"/>
          <w:wAfter w:w="108" w:type="dxa"/>
        </w:trPr>
        <w:tc>
          <w:tcPr>
            <w:tcW w:w="1458" w:type="dxa"/>
            <w:gridSpan w:val="2"/>
          </w:tcPr>
          <w:p w:rsidR="009131CD" w:rsidRDefault="009131CD" w:rsidP="00FF6C57">
            <w:pPr>
              <w:rPr>
                <w:lang w:val="tr-TR"/>
              </w:rPr>
            </w:pPr>
          </w:p>
        </w:tc>
        <w:tc>
          <w:tcPr>
            <w:tcW w:w="540" w:type="dxa"/>
            <w:gridSpan w:val="2"/>
          </w:tcPr>
          <w:p w:rsidR="009131CD" w:rsidRDefault="009131CD" w:rsidP="00FF6C57">
            <w:pPr>
              <w:rPr>
                <w:lang w:val="tr-TR"/>
              </w:rPr>
            </w:pPr>
          </w:p>
        </w:tc>
        <w:tc>
          <w:tcPr>
            <w:tcW w:w="630" w:type="dxa"/>
            <w:gridSpan w:val="2"/>
          </w:tcPr>
          <w:p w:rsidR="009131CD" w:rsidRDefault="009131CD" w:rsidP="00FF6C57">
            <w:pPr>
              <w:rPr>
                <w:lang w:val="tr-TR"/>
              </w:rPr>
            </w:pPr>
            <w:r>
              <w:rPr>
                <w:lang w:val="tr-TR"/>
              </w:rPr>
              <w:t>(5)</w:t>
            </w:r>
          </w:p>
        </w:tc>
        <w:tc>
          <w:tcPr>
            <w:tcW w:w="6694" w:type="dxa"/>
            <w:gridSpan w:val="3"/>
          </w:tcPr>
          <w:p w:rsidR="009131CD" w:rsidRDefault="009131CD" w:rsidP="00FF6C57">
            <w:pPr>
              <w:rPr>
                <w:lang w:val="tr-TR"/>
              </w:rPr>
            </w:pPr>
            <w:r>
              <w:rPr>
                <w:lang w:val="tr-TR"/>
              </w:rPr>
              <w:t xml:space="preserve">Teknik lise mezunlarının bağımsız işyeri açabilmeleri için mesleklerinde en az bir yıl başarılı çalışmış olmaları koşuldur.  Bu </w:t>
            </w:r>
            <w:proofErr w:type="gramStart"/>
            <w:r>
              <w:rPr>
                <w:lang w:val="tr-TR"/>
              </w:rPr>
              <w:t>koşulu  yerine</w:t>
            </w:r>
            <w:proofErr w:type="gramEnd"/>
            <w:r>
              <w:rPr>
                <w:lang w:val="tr-TR"/>
              </w:rPr>
              <w:t xml:space="preserve">   getirenlere,  mesleklerinde  bağımsız  işyeri Açma Belgesi verilir.</w:t>
            </w:r>
          </w:p>
          <w:p w:rsidR="009131CD" w:rsidRDefault="009131CD" w:rsidP="00FF6C57">
            <w:pPr>
              <w:rPr>
                <w:lang w:val="tr-TR"/>
              </w:rPr>
            </w:pPr>
          </w:p>
        </w:tc>
      </w:tr>
    </w:tbl>
    <w:p w:rsidR="00D51133" w:rsidRDefault="00D51133">
      <w:bookmarkStart w:id="0" w:name="_GoBack"/>
      <w:bookmarkEnd w:id="0"/>
    </w:p>
    <w:sectPr w:rsidR="00D51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CD"/>
    <w:rsid w:val="009131CD"/>
    <w:rsid w:val="00A3641C"/>
    <w:rsid w:val="00D51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95D00-C9A5-4DF1-8C86-3497DE90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C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SuperComputers</dc:creator>
  <cp:keywords/>
  <dc:description/>
  <cp:lastModifiedBy>SuperComputers</cp:lastModifiedBy>
  <cp:revision>2</cp:revision>
  <dcterms:created xsi:type="dcterms:W3CDTF">2019-04-16T19:32:00Z</dcterms:created>
  <dcterms:modified xsi:type="dcterms:W3CDTF">2019-04-16T19:35:00Z</dcterms:modified>
</cp:coreProperties>
</file>